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00D3A127" w:rsidR="00342386" w:rsidRDefault="00342386" w:rsidP="00CB6051">
      <w:pPr>
        <w:pStyle w:val="CH"/>
        <w:jc w:val="both"/>
      </w:pPr>
      <w:bookmarkStart w:id="0" w:name="_Hlk71278819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104-e</w:t>
      </w:r>
      <w:r>
        <w:tab/>
      </w:r>
      <w:r>
        <w:tab/>
        <w:t>R4-</w:t>
      </w:r>
      <w:r w:rsidR="00292651">
        <w:t>2212143</w:t>
      </w:r>
    </w:p>
    <w:p w14:paraId="2FE4EAB7" w14:textId="77777777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>
        <w:t>August 15 – August 26, 2022</w:t>
      </w:r>
      <w:r w:rsidRPr="002F2CF6">
        <w:tab/>
      </w:r>
    </w:p>
    <w:p w14:paraId="2BDFE01D" w14:textId="77777777" w:rsidR="009E2F09" w:rsidRDefault="009E2F09" w:rsidP="00CB6051">
      <w:pPr>
        <w:pStyle w:val="CH"/>
        <w:spacing w:after="120"/>
        <w:jc w:val="both"/>
      </w:pPr>
    </w:p>
    <w:p w14:paraId="214689DF" w14:textId="67660B5E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>
        <w:rPr>
          <w:b w:val="0"/>
          <w:bCs/>
        </w:rPr>
        <w:t>9</w:t>
      </w:r>
      <w:r w:rsidRPr="00342386">
        <w:rPr>
          <w:b w:val="0"/>
          <w:bCs/>
        </w:rPr>
        <w:t>.1</w:t>
      </w:r>
      <w:r>
        <w:rPr>
          <w:b w:val="0"/>
          <w:bCs/>
        </w:rPr>
        <w:t>8.</w:t>
      </w:r>
      <w:r w:rsidR="00DD2D94">
        <w:rPr>
          <w:b w:val="0"/>
          <w:bCs/>
        </w:rPr>
        <w:t>4.1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7D2BE3BD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7F4D03" w:rsidRPr="007F4D03">
        <w:rPr>
          <w:b w:val="0"/>
          <w:bCs/>
        </w:rPr>
        <w:t xml:space="preserve">Discussion on testing for SDT procedures </w:t>
      </w:r>
      <w:r w:rsidR="008E35EE">
        <w:rPr>
          <w:b w:val="0"/>
          <w:bCs/>
        </w:rPr>
        <w:t xml:space="preserve">of </w:t>
      </w:r>
      <w:r w:rsidR="007F4D03" w:rsidRPr="007F4D03">
        <w:rPr>
          <w:b w:val="0"/>
          <w:bCs/>
        </w:rPr>
        <w:t>RedCap UEs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5FCE8C96" w14:textId="67EBC62A" w:rsidR="00FB67D1" w:rsidRDefault="00B859C4" w:rsidP="00847DBA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 latest </w:t>
      </w:r>
      <w:r w:rsidR="00847DBA">
        <w:rPr>
          <w:sz w:val="22"/>
          <w:lang w:eastAsia="zh-CN"/>
        </w:rPr>
        <w:t>t</w:t>
      </w:r>
      <w:r>
        <w:rPr>
          <w:sz w:val="22"/>
          <w:lang w:eastAsia="zh-CN"/>
        </w:rPr>
        <w:t xml:space="preserve">est case work split </w:t>
      </w:r>
      <w:r w:rsidR="00847DBA">
        <w:rPr>
          <w:sz w:val="22"/>
          <w:lang w:eastAsia="zh-CN"/>
        </w:rPr>
        <w:t xml:space="preserve">in RRC_INACTIVE </w:t>
      </w:r>
      <w:r>
        <w:rPr>
          <w:sz w:val="22"/>
          <w:lang w:eastAsia="zh-CN"/>
        </w:rPr>
        <w:t xml:space="preserve">for RedCap UE after last meeting </w:t>
      </w:r>
      <w:r w:rsidRPr="00B859C4">
        <w:rPr>
          <w:sz w:val="22"/>
          <w:lang w:eastAsia="zh-CN"/>
        </w:rPr>
        <w:t>[1]</w:t>
      </w:r>
      <w:r>
        <w:rPr>
          <w:sz w:val="22"/>
          <w:lang w:eastAsia="zh-CN"/>
        </w:rPr>
        <w:t xml:space="preserve"> is as below. </w:t>
      </w:r>
      <w:r w:rsidR="00847DBA">
        <w:rPr>
          <w:sz w:val="22"/>
          <w:lang w:eastAsia="zh-CN"/>
        </w:rPr>
        <w:t xml:space="preserve">Comparing Rel-17 SDT WI, test aspects of HD-FDD and 1 Rx. would be addressed for FR1 while only HD-FDD needs to be revised for FR2. </w:t>
      </w:r>
    </w:p>
    <w:p w14:paraId="5B1E2467" w14:textId="77777777" w:rsidR="00847DBA" w:rsidRDefault="00847DBA" w:rsidP="00847DBA">
      <w:pPr>
        <w:jc w:val="both"/>
      </w:pPr>
    </w:p>
    <w:p w14:paraId="508BCAA7" w14:textId="04237866" w:rsidR="00DD2D94" w:rsidRPr="00B859C4" w:rsidRDefault="00DD2D94" w:rsidP="00880264">
      <w:pPr>
        <w:jc w:val="center"/>
        <w:rPr>
          <w:b/>
          <w:bCs/>
          <w:sz w:val="22"/>
          <w:szCs w:val="22"/>
        </w:rPr>
      </w:pPr>
      <w:r w:rsidRPr="00B859C4">
        <w:rPr>
          <w:b/>
          <w:bCs/>
          <w:sz w:val="22"/>
          <w:szCs w:val="22"/>
        </w:rPr>
        <w:t>Test cases for TS 38.133 in FR1 for 1 Rx and 2 Rx UEs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15"/>
        <w:gridCol w:w="2751"/>
        <w:gridCol w:w="5529"/>
        <w:gridCol w:w="634"/>
      </w:tblGrid>
      <w:tr w:rsidR="00DD2D94" w14:paraId="36AD569D" w14:textId="77777777" w:rsidTr="00DD2D94">
        <w:trPr>
          <w:trHeight w:val="75"/>
        </w:trPr>
        <w:tc>
          <w:tcPr>
            <w:tcW w:w="0" w:type="auto"/>
          </w:tcPr>
          <w:p w14:paraId="63D24D9A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2751" w:type="dxa"/>
          </w:tcPr>
          <w:p w14:paraId="15F7FED7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5529" w:type="dxa"/>
          </w:tcPr>
          <w:p w14:paraId="65F8352D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634" w:type="dxa"/>
          </w:tcPr>
          <w:p w14:paraId="7E1CEC97" w14:textId="77777777" w:rsidR="00DD2D94" w:rsidRDefault="00DD2D94" w:rsidP="000A20E0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DD2D94" w14:paraId="3570BBC1" w14:textId="77777777" w:rsidTr="00D57FE9">
        <w:trPr>
          <w:trHeight w:val="551"/>
        </w:trPr>
        <w:tc>
          <w:tcPr>
            <w:tcW w:w="715" w:type="dxa"/>
            <w:vMerge w:val="restart"/>
            <w:shd w:val="clear" w:color="auto" w:fill="auto"/>
          </w:tcPr>
          <w:p w14:paraId="5F170824" w14:textId="1DEA42E2" w:rsidR="00DD2D94" w:rsidRPr="00D57FE9" w:rsidRDefault="00DD2D94" w:rsidP="00DD2D94">
            <w:pPr>
              <w:pStyle w:val="Heading2"/>
              <w:numPr>
                <w:ilvl w:val="0"/>
                <w:numId w:val="0"/>
              </w:numPr>
              <w:ind w:left="576" w:hanging="576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D57FE9">
              <w:rPr>
                <w:rFonts w:cs="Arial"/>
                <w:sz w:val="16"/>
                <w:szCs w:val="16"/>
                <w:lang w:val="de-DE"/>
              </w:rPr>
              <w:t>A.6.2</w:t>
            </w:r>
          </w:p>
        </w:tc>
        <w:tc>
          <w:tcPr>
            <w:tcW w:w="2751" w:type="dxa"/>
            <w:shd w:val="clear" w:color="auto" w:fill="auto"/>
          </w:tcPr>
          <w:p w14:paraId="11A03395" w14:textId="77777777" w:rsidR="00DD2D94" w:rsidRPr="00D57FE9" w:rsidRDefault="00DD2D94" w:rsidP="00DD2D94">
            <w:pPr>
              <w:pStyle w:val="Heading2"/>
              <w:numPr>
                <w:ilvl w:val="0"/>
                <w:numId w:val="0"/>
              </w:numPr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D57FE9">
              <w:rPr>
                <w:rFonts w:cs="Arial"/>
                <w:sz w:val="16"/>
                <w:szCs w:val="16"/>
                <w:lang w:val="de-DE"/>
              </w:rPr>
              <w:t>A.6.2 SA:RRC_INACTIVE state mobility for FR1</w:t>
            </w:r>
          </w:p>
          <w:p w14:paraId="49E7A130" w14:textId="77777777" w:rsidR="00DD2D94" w:rsidRPr="00D57FE9" w:rsidRDefault="00DD2D94" w:rsidP="00DD2D94">
            <w:pPr>
              <w:pStyle w:val="Heading4"/>
              <w:numPr>
                <w:ilvl w:val="0"/>
                <w:numId w:val="0"/>
              </w:numPr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 w:rsidRPr="00D57FE9">
              <w:rPr>
                <w:rFonts w:cs="Arial"/>
                <w:sz w:val="16"/>
                <w:szCs w:val="16"/>
                <w:lang w:val="de-DE"/>
              </w:rPr>
              <w:t>SA: RRC_INACTIVE state mobility</w:t>
            </w:r>
          </w:p>
        </w:tc>
        <w:tc>
          <w:tcPr>
            <w:tcW w:w="5529" w:type="dxa"/>
            <w:shd w:val="clear" w:color="auto" w:fill="auto"/>
          </w:tcPr>
          <w:p w14:paraId="561F81E8" w14:textId="77777777" w:rsidR="00DD2D94" w:rsidRPr="00D57FE9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634" w:type="dxa"/>
          </w:tcPr>
          <w:p w14:paraId="11C78876" w14:textId="77777777" w:rsid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D2D94" w14:paraId="6BC022EE" w14:textId="77777777" w:rsidTr="00D57FE9">
        <w:trPr>
          <w:trHeight w:val="551"/>
        </w:trPr>
        <w:tc>
          <w:tcPr>
            <w:tcW w:w="715" w:type="dxa"/>
            <w:vMerge/>
            <w:shd w:val="clear" w:color="auto" w:fill="auto"/>
          </w:tcPr>
          <w:p w14:paraId="40DF9F4C" w14:textId="77777777" w:rsidR="00DD2D94" w:rsidRPr="00D57FE9" w:rsidRDefault="00DD2D94" w:rsidP="000A20E0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2751" w:type="dxa"/>
            <w:shd w:val="clear" w:color="auto" w:fill="auto"/>
          </w:tcPr>
          <w:p w14:paraId="5DEF0BB0" w14:textId="77777777" w:rsidR="00DD2D94" w:rsidRPr="00D57FE9" w:rsidRDefault="00DD2D94" w:rsidP="00DD2D94">
            <w:pPr>
              <w:pStyle w:val="Heading4"/>
              <w:numPr>
                <w:ilvl w:val="0"/>
                <w:numId w:val="0"/>
              </w:numPr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D57FE9">
              <w:rPr>
                <w:rFonts w:cs="Arial"/>
                <w:sz w:val="16"/>
                <w:szCs w:val="16"/>
                <w:lang w:val="de-DE"/>
              </w:rPr>
              <w:t>Test for eDRX requirements</w:t>
            </w:r>
          </w:p>
        </w:tc>
        <w:tc>
          <w:tcPr>
            <w:tcW w:w="5529" w:type="dxa"/>
            <w:shd w:val="clear" w:color="auto" w:fill="auto"/>
          </w:tcPr>
          <w:p w14:paraId="36A03A0D" w14:textId="54A6D349" w:rsidR="00DD2D94" w:rsidRPr="00D57FE9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Depends on whether </w:t>
            </w:r>
            <w:r w:rsidR="00DF68AD"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requirements</w:t>
            </w: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are </w:t>
            </w:r>
            <w:r w:rsidR="00DF68AD"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identical</w:t>
            </w: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to IDLE mode or different.</w:t>
            </w:r>
          </w:p>
        </w:tc>
        <w:tc>
          <w:tcPr>
            <w:tcW w:w="634" w:type="dxa"/>
          </w:tcPr>
          <w:p w14:paraId="3BDFD9C4" w14:textId="77777777" w:rsid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D2D94" w14:paraId="3278A9CC" w14:textId="77777777" w:rsidTr="00D57FE9">
        <w:trPr>
          <w:trHeight w:val="551"/>
        </w:trPr>
        <w:tc>
          <w:tcPr>
            <w:tcW w:w="715" w:type="dxa"/>
            <w:vMerge/>
            <w:shd w:val="clear" w:color="auto" w:fill="auto"/>
          </w:tcPr>
          <w:p w14:paraId="45090770" w14:textId="77777777" w:rsidR="00DD2D94" w:rsidRPr="00D57FE9" w:rsidRDefault="00DD2D94" w:rsidP="000A20E0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2751" w:type="dxa"/>
            <w:shd w:val="clear" w:color="auto" w:fill="auto"/>
          </w:tcPr>
          <w:p w14:paraId="066F1AA6" w14:textId="77777777" w:rsidR="00DD2D94" w:rsidRPr="00D57FE9" w:rsidRDefault="00DD2D94" w:rsidP="00DD2D94">
            <w:pPr>
              <w:pStyle w:val="Heading4"/>
              <w:numPr>
                <w:ilvl w:val="0"/>
                <w:numId w:val="0"/>
              </w:numPr>
              <w:outlineLvl w:val="3"/>
              <w:rPr>
                <w:rFonts w:cs="Arial"/>
                <w:sz w:val="16"/>
                <w:szCs w:val="16"/>
                <w:lang w:val="de-DE"/>
              </w:rPr>
            </w:pPr>
            <w:r w:rsidRPr="00D57FE9">
              <w:rPr>
                <w:rFonts w:cs="Arial"/>
                <w:sz w:val="16"/>
                <w:szCs w:val="16"/>
                <w:lang w:val="de-DE"/>
              </w:rPr>
              <w:t>Test for SDT</w:t>
            </w:r>
          </w:p>
        </w:tc>
        <w:tc>
          <w:tcPr>
            <w:tcW w:w="5529" w:type="dxa"/>
            <w:shd w:val="clear" w:color="auto" w:fill="auto"/>
          </w:tcPr>
          <w:p w14:paraId="6F5E064D" w14:textId="45BED551" w:rsidR="00DD2D94" w:rsidRPr="00D57FE9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</w:t>
            </w:r>
            <w:r w:rsidR="00DF68AD"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SDT WI</w:t>
            </w:r>
            <w:r w:rsidR="00DF68A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,</w:t>
            </w:r>
            <w:r w:rsidR="00DF68AD"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but</w:t>
            </w:r>
            <w:r w:rsidRPr="00D57FE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consider the new aspects HD-FDD and 1 Rx. </w:t>
            </w:r>
          </w:p>
        </w:tc>
        <w:tc>
          <w:tcPr>
            <w:tcW w:w="634" w:type="dxa"/>
          </w:tcPr>
          <w:p w14:paraId="0524BA6D" w14:textId="77777777" w:rsid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</w:tbl>
    <w:p w14:paraId="108FD797" w14:textId="77777777" w:rsidR="00FB67D1" w:rsidRDefault="00FB67D1" w:rsidP="00880264">
      <w:pPr>
        <w:jc w:val="center"/>
      </w:pPr>
    </w:p>
    <w:p w14:paraId="4A267CFB" w14:textId="4C1D0684" w:rsidR="00DD2D94" w:rsidRPr="00B859C4" w:rsidRDefault="00DD2D94" w:rsidP="00880264">
      <w:pPr>
        <w:jc w:val="center"/>
        <w:rPr>
          <w:b/>
          <w:bCs/>
          <w:sz w:val="22"/>
          <w:szCs w:val="22"/>
        </w:rPr>
      </w:pPr>
      <w:r w:rsidRPr="00B859C4">
        <w:rPr>
          <w:b/>
          <w:bCs/>
          <w:sz w:val="22"/>
          <w:szCs w:val="22"/>
        </w:rPr>
        <w:t>Test cases for TS 38.133 in FR2 for 2 Rx 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2701"/>
        <w:gridCol w:w="5580"/>
        <w:gridCol w:w="634"/>
      </w:tblGrid>
      <w:tr w:rsidR="00DD2D94" w14:paraId="2E09ACAD" w14:textId="77777777" w:rsidTr="00201A63">
        <w:trPr>
          <w:trHeight w:val="75"/>
        </w:trPr>
        <w:tc>
          <w:tcPr>
            <w:tcW w:w="0" w:type="auto"/>
          </w:tcPr>
          <w:p w14:paraId="795620BF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2701" w:type="dxa"/>
          </w:tcPr>
          <w:p w14:paraId="78332E5A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5580" w:type="dxa"/>
          </w:tcPr>
          <w:p w14:paraId="5E863358" w14:textId="77777777" w:rsid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634" w:type="dxa"/>
          </w:tcPr>
          <w:p w14:paraId="5D6CB286" w14:textId="77777777" w:rsidR="00DD2D94" w:rsidRDefault="00DD2D94" w:rsidP="000A20E0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DD2D94" w14:paraId="1B023D95" w14:textId="77777777" w:rsidTr="00201A63">
        <w:tc>
          <w:tcPr>
            <w:tcW w:w="0" w:type="auto"/>
            <w:vMerge w:val="restart"/>
          </w:tcPr>
          <w:p w14:paraId="4CB00D64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sz w:val="16"/>
                <w:szCs w:val="16"/>
                <w:lang w:eastAsia="ja-JP"/>
              </w:rPr>
              <w:t>A.7.2</w:t>
            </w:r>
          </w:p>
        </w:tc>
        <w:tc>
          <w:tcPr>
            <w:tcW w:w="2701" w:type="dxa"/>
          </w:tcPr>
          <w:p w14:paraId="18FE9457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sz w:val="16"/>
                <w:szCs w:val="16"/>
                <w:lang w:eastAsia="ja-JP"/>
              </w:rPr>
              <w:t>A.7.2</w:t>
            </w:r>
            <w:r w:rsidRPr="00DD2D94">
              <w:rPr>
                <w:rFonts w:cs="Arial"/>
                <w:sz w:val="16"/>
                <w:szCs w:val="16"/>
                <w:lang w:eastAsia="ja-JP"/>
              </w:rPr>
              <w:tab/>
              <w:t>SA: RRC_INACTIVE state mobility</w:t>
            </w:r>
          </w:p>
        </w:tc>
        <w:tc>
          <w:tcPr>
            <w:tcW w:w="5580" w:type="dxa"/>
          </w:tcPr>
          <w:p w14:paraId="798D8D5E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634" w:type="dxa"/>
          </w:tcPr>
          <w:p w14:paraId="46753F17" w14:textId="77777777" w:rsidR="00DD2D94" w:rsidRP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D2D94" w14:paraId="0BB88C55" w14:textId="77777777" w:rsidTr="00201A63">
        <w:tc>
          <w:tcPr>
            <w:tcW w:w="0" w:type="auto"/>
            <w:vMerge/>
          </w:tcPr>
          <w:p w14:paraId="40014A01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701" w:type="dxa"/>
          </w:tcPr>
          <w:p w14:paraId="0C80F024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5580" w:type="dxa"/>
          </w:tcPr>
          <w:p w14:paraId="49895E82" w14:textId="62508302" w:rsidR="00DD2D94" w:rsidRP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Depends on whether </w:t>
            </w:r>
            <w:r w:rsidR="00DF68AD"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requirements</w:t>
            </w: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are </w:t>
            </w:r>
            <w:r w:rsidR="00DF68AD"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identical</w:t>
            </w: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 to IDLE mode or different.</w:t>
            </w:r>
          </w:p>
        </w:tc>
        <w:tc>
          <w:tcPr>
            <w:tcW w:w="634" w:type="dxa"/>
          </w:tcPr>
          <w:p w14:paraId="35FB7B5E" w14:textId="77777777" w:rsidR="00DD2D94" w:rsidRP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DD2D94" w:rsidRPr="00897A55" w14:paraId="2D87DDAD" w14:textId="77777777" w:rsidTr="00201A63">
        <w:tc>
          <w:tcPr>
            <w:tcW w:w="0" w:type="auto"/>
            <w:vMerge/>
          </w:tcPr>
          <w:p w14:paraId="41EC61C9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701" w:type="dxa"/>
          </w:tcPr>
          <w:p w14:paraId="24702BBF" w14:textId="77777777" w:rsidR="00DD2D94" w:rsidRPr="00DD2D94" w:rsidRDefault="00DD2D94" w:rsidP="000A20E0">
            <w:pPr>
              <w:rPr>
                <w:rFonts w:cs="Arial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5580" w:type="dxa"/>
          </w:tcPr>
          <w:p w14:paraId="7E4AFC0D" w14:textId="77777777" w:rsidR="00DD2D94" w:rsidRP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634" w:type="dxa"/>
          </w:tcPr>
          <w:p w14:paraId="1DB46B5F" w14:textId="77777777" w:rsidR="00DD2D94" w:rsidRPr="00DD2D94" w:rsidRDefault="00DD2D94" w:rsidP="000A20E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DD2D94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</w:tbl>
    <w:p w14:paraId="302A09F9" w14:textId="77777777" w:rsidR="00DD2D94" w:rsidRPr="00DD2D94" w:rsidRDefault="00DD2D94" w:rsidP="00DD2D94">
      <w:pPr>
        <w:rPr>
          <w:lang w:val="en-US" w:eastAsia="zh-CN"/>
        </w:rPr>
      </w:pPr>
    </w:p>
    <w:p w14:paraId="6F2C4B0D" w14:textId="38C35A1A" w:rsidR="00E03E90" w:rsidRDefault="00DD2D94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 w:rsidRPr="00DD2D94">
        <w:rPr>
          <w:b w:val="0"/>
          <w:bCs/>
          <w:szCs w:val="22"/>
          <w:lang w:eastAsia="zh-CN"/>
        </w:rPr>
        <w:t xml:space="preserve">In this paper we will provide our views on the RRM test cases </w:t>
      </w:r>
      <w:r w:rsidR="008E35EE">
        <w:rPr>
          <w:b w:val="0"/>
          <w:bCs/>
          <w:szCs w:val="22"/>
          <w:lang w:eastAsia="zh-CN"/>
        </w:rPr>
        <w:t xml:space="preserve">of </w:t>
      </w:r>
      <w:r w:rsidRPr="00DD2D94">
        <w:rPr>
          <w:b w:val="0"/>
          <w:bCs/>
          <w:szCs w:val="22"/>
          <w:lang w:eastAsia="zh-CN"/>
        </w:rPr>
        <w:t>SDT</w:t>
      </w:r>
      <w:r>
        <w:rPr>
          <w:b w:val="0"/>
          <w:bCs/>
          <w:szCs w:val="22"/>
          <w:lang w:eastAsia="zh-CN"/>
        </w:rPr>
        <w:t xml:space="preserve"> procedure for </w:t>
      </w:r>
      <w:r w:rsidR="00201A63">
        <w:rPr>
          <w:b w:val="0"/>
          <w:bCs/>
          <w:szCs w:val="22"/>
          <w:lang w:eastAsia="zh-CN"/>
        </w:rPr>
        <w:t xml:space="preserve">Rel-17 </w:t>
      </w:r>
      <w:r>
        <w:rPr>
          <w:b w:val="0"/>
          <w:bCs/>
          <w:szCs w:val="22"/>
          <w:lang w:eastAsia="zh-CN"/>
        </w:rPr>
        <w:t>RedCap UEs</w:t>
      </w:r>
      <w:r w:rsidR="00201A63">
        <w:rPr>
          <w:b w:val="0"/>
          <w:bCs/>
          <w:szCs w:val="22"/>
          <w:lang w:eastAsia="zh-CN"/>
        </w:rPr>
        <w:t xml:space="preserve"> after reviewing the status of test case discussion on Rel-17 SDT WI</w:t>
      </w:r>
      <w:r>
        <w:rPr>
          <w:b w:val="0"/>
          <w:bCs/>
          <w:szCs w:val="22"/>
          <w:lang w:eastAsia="zh-CN"/>
        </w:rPr>
        <w:t>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2249F40C" w14:textId="77777777" w:rsidR="00A35AB3" w:rsidRDefault="00A35AB3" w:rsidP="00CB6051">
      <w:pPr>
        <w:jc w:val="both"/>
        <w:rPr>
          <w:sz w:val="22"/>
          <w:szCs w:val="22"/>
          <w:lang w:eastAsia="x-none"/>
        </w:rPr>
      </w:pPr>
    </w:p>
    <w:p w14:paraId="4BB4F8A7" w14:textId="1A58397A" w:rsidR="00000B5C" w:rsidRPr="00B0227A" w:rsidRDefault="00A35AB3" w:rsidP="00CB6051">
      <w:pPr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The CR text on Rel-17 SDT test case is not available and is expected to be finalized RAN4 #104-e. The expected changes from RedCap aspects would be discussed after reviewing the status of Rel-17 SDT WI as well as Rel-17 RedCap WI.</w:t>
      </w:r>
    </w:p>
    <w:p w14:paraId="2D1A7056" w14:textId="77777777" w:rsidR="00000B5C" w:rsidRDefault="00000B5C" w:rsidP="00CB6051">
      <w:pPr>
        <w:jc w:val="both"/>
        <w:rPr>
          <w:lang w:eastAsia="x-none"/>
        </w:rPr>
      </w:pPr>
    </w:p>
    <w:p w14:paraId="54FA7A88" w14:textId="6803D8C9" w:rsidR="00175F25" w:rsidRDefault="009B064B" w:rsidP="00175F25">
      <w:pPr>
        <w:pStyle w:val="Heading2"/>
        <w:jc w:val="both"/>
      </w:pPr>
      <w:r>
        <w:lastRenderedPageBreak/>
        <w:t xml:space="preserve">Status of </w:t>
      </w:r>
      <w:r w:rsidR="00175F25">
        <w:t xml:space="preserve">Rel. 17 </w:t>
      </w:r>
      <w:r w:rsidR="006563AC">
        <w:t xml:space="preserve">SDT </w:t>
      </w:r>
      <w:r>
        <w:t>Test Case</w:t>
      </w:r>
      <w:r w:rsidR="00EF3C6D">
        <w:t>s</w:t>
      </w:r>
    </w:p>
    <w:p w14:paraId="74D71A83" w14:textId="78C4393F" w:rsidR="009C5429" w:rsidRPr="009C5429" w:rsidRDefault="00A35AB3" w:rsidP="009C5429">
      <w:pPr>
        <w:jc w:val="both"/>
        <w:rPr>
          <w:lang w:val="en-US"/>
        </w:rPr>
      </w:pPr>
      <w:r>
        <w:rPr>
          <w:sz w:val="22"/>
          <w:szCs w:val="22"/>
          <w:lang w:eastAsia="x-none"/>
        </w:rPr>
        <w:t xml:space="preserve">The SDT procedure is for small-data transmission in RRC INACTIVE and both </w:t>
      </w:r>
      <w:r w:rsidR="009C5429" w:rsidRPr="00B0227A">
        <w:rPr>
          <w:sz w:val="22"/>
          <w:szCs w:val="22"/>
          <w:lang w:eastAsia="x-none"/>
        </w:rPr>
        <w:t>RA</w:t>
      </w:r>
      <w:r>
        <w:rPr>
          <w:sz w:val="22"/>
          <w:szCs w:val="22"/>
          <w:lang w:eastAsia="x-none"/>
        </w:rPr>
        <w:t xml:space="preserve">-SDT and CG-SDT procedures are defined. </w:t>
      </w:r>
      <w:r w:rsidR="00B16261">
        <w:rPr>
          <w:sz w:val="22"/>
          <w:szCs w:val="22"/>
          <w:lang w:eastAsia="x-none"/>
        </w:rPr>
        <w:t>In this section, we will briefly revisit the related SDT parameters.</w:t>
      </w:r>
    </w:p>
    <w:p w14:paraId="4B3BEB49" w14:textId="38783ADD" w:rsidR="00554E9F" w:rsidRDefault="006563AC" w:rsidP="00554E9F">
      <w:pPr>
        <w:pStyle w:val="Heading3"/>
      </w:pPr>
      <w:r>
        <w:t>Introduction</w:t>
      </w:r>
    </w:p>
    <w:p w14:paraId="4DA694AC" w14:textId="1BDEAC36" w:rsidR="006563AC" w:rsidRDefault="006563AC" w:rsidP="006563AC">
      <w:pPr>
        <w:jc w:val="both"/>
      </w:pPr>
      <w:r>
        <w:rPr>
          <w:lang w:eastAsia="x-none"/>
        </w:rPr>
        <w:t xml:space="preserve">In MAC specification for SDT procedure, </w:t>
      </w:r>
      <w:r w:rsidRPr="00717E68">
        <w:rPr>
          <w:lang w:eastAsia="x-none"/>
        </w:rPr>
        <w:t xml:space="preserve">RRC configures </w:t>
      </w:r>
      <w:r>
        <w:rPr>
          <w:lang w:eastAsia="x-none"/>
        </w:rPr>
        <w:t xml:space="preserve">the </w:t>
      </w:r>
      <w:r>
        <w:t xml:space="preserve">following </w:t>
      </w:r>
      <w:r w:rsidR="008E183A">
        <w:t>parameters</w:t>
      </w:r>
      <w:r>
        <w:t>:</w:t>
      </w:r>
    </w:p>
    <w:p w14:paraId="0AA27975" w14:textId="77777777" w:rsidR="006563AC" w:rsidRPr="005C1B81" w:rsidRDefault="006563AC" w:rsidP="006563AC">
      <w:pPr>
        <w:pStyle w:val="B1"/>
        <w:jc w:val="both"/>
        <w:rPr>
          <w:rFonts w:eastAsia="DengXian"/>
          <w:i/>
          <w:lang w:eastAsia="zh-CN"/>
        </w:rPr>
      </w:pPr>
      <w:r w:rsidRPr="005C1B81">
        <w:rPr>
          <w:rFonts w:eastAsia="DengXian" w:hint="eastAsia"/>
          <w:lang w:eastAsia="zh-CN"/>
        </w:rPr>
        <w:t>-</w:t>
      </w:r>
      <w:r w:rsidRPr="005C1B81">
        <w:rPr>
          <w:rFonts w:eastAsia="DengXian"/>
          <w:lang w:eastAsia="zh-CN"/>
        </w:rPr>
        <w:tab/>
      </w:r>
      <w:r w:rsidRPr="005C1B81">
        <w:rPr>
          <w:rFonts w:eastAsia="DengXian"/>
          <w:i/>
          <w:lang w:eastAsia="zh-CN"/>
        </w:rPr>
        <w:t>sdt-DataVolumeThreshold</w:t>
      </w:r>
      <w:r w:rsidRPr="005C1B81">
        <w:rPr>
          <w:rFonts w:eastAsia="DengXian"/>
          <w:lang w:eastAsia="zh-CN"/>
        </w:rPr>
        <w:t>: data volume threshold for the UE to determine whether to perform SDT procedure</w:t>
      </w:r>
    </w:p>
    <w:p w14:paraId="161A315B" w14:textId="77777777" w:rsidR="006563AC" w:rsidRPr="005C1B81" w:rsidRDefault="006563AC" w:rsidP="006563AC">
      <w:pPr>
        <w:pStyle w:val="B1"/>
        <w:jc w:val="both"/>
        <w:rPr>
          <w:rFonts w:eastAsia="DengXian"/>
          <w:lang w:eastAsia="zh-CN"/>
        </w:rPr>
      </w:pPr>
      <w:r w:rsidRPr="005C1B81">
        <w:rPr>
          <w:rFonts w:eastAsia="DengXian"/>
          <w:lang w:eastAsia="zh-CN"/>
        </w:rPr>
        <w:t>-</w:t>
      </w:r>
      <w:r w:rsidRPr="005C1B81">
        <w:rPr>
          <w:rFonts w:eastAsia="DengXian"/>
          <w:lang w:eastAsia="zh-CN"/>
        </w:rPr>
        <w:tab/>
      </w:r>
      <w:r w:rsidRPr="005C1B81">
        <w:rPr>
          <w:rFonts w:eastAsia="DengXian"/>
          <w:i/>
          <w:lang w:eastAsia="zh-CN"/>
        </w:rPr>
        <w:t>sdt-RSRP-Threshold</w:t>
      </w:r>
      <w:r w:rsidRPr="005C1B81">
        <w:rPr>
          <w:rFonts w:eastAsia="DengXian"/>
          <w:lang w:eastAsia="zh-CN"/>
        </w:rPr>
        <w:t>: RSRP threshold for UE to determine whether to perform SDT procedure</w:t>
      </w:r>
    </w:p>
    <w:p w14:paraId="05E43E36" w14:textId="77777777" w:rsidR="006563AC" w:rsidRDefault="006563AC" w:rsidP="006563AC">
      <w:pPr>
        <w:pStyle w:val="B1"/>
        <w:jc w:val="both"/>
        <w:rPr>
          <w:lang w:eastAsia="ko-KR"/>
        </w:rPr>
      </w:pPr>
      <w:r w:rsidRPr="005C1B81">
        <w:rPr>
          <w:lang w:eastAsia="ko-KR"/>
        </w:rPr>
        <w:t>-</w:t>
      </w:r>
      <w:r w:rsidRPr="005C1B81">
        <w:rPr>
          <w:lang w:eastAsia="ko-KR"/>
        </w:rPr>
        <w:tab/>
      </w:r>
      <w:r w:rsidRPr="005C1B81">
        <w:rPr>
          <w:i/>
          <w:lang w:eastAsia="ko-KR"/>
        </w:rPr>
        <w:t>cg-SDT-RSRP-ThresholdSSB</w:t>
      </w:r>
      <w:r w:rsidRPr="005C1B81">
        <w:rPr>
          <w:lang w:eastAsia="ko-KR"/>
        </w:rPr>
        <w:t>: an RSRP threshold configured for SSB selection for CG-SDT.</w:t>
      </w:r>
    </w:p>
    <w:p w14:paraId="58AC1E84" w14:textId="78B55195" w:rsidR="006563AC" w:rsidRDefault="006563AC" w:rsidP="006563AC">
      <w:pPr>
        <w:jc w:val="both"/>
        <w:rPr>
          <w:sz w:val="18"/>
          <w:szCs w:val="18"/>
          <w:lang w:val="en-US"/>
        </w:rPr>
      </w:pPr>
      <w:r>
        <w:rPr>
          <w:lang w:eastAsia="x-none"/>
        </w:rPr>
        <w:t xml:space="preserve">In addition to </w:t>
      </w:r>
      <w:r>
        <w:rPr>
          <w:iCs/>
        </w:rPr>
        <w:t xml:space="preserve">these absolute RSRP related </w:t>
      </w:r>
      <w:r w:rsidR="008E183A">
        <w:rPr>
          <w:iCs/>
        </w:rPr>
        <w:t>threshold</w:t>
      </w:r>
      <w:r>
        <w:rPr>
          <w:iCs/>
        </w:rPr>
        <w:t xml:space="preserve"> values, RSRP-change threshold is defined for </w:t>
      </w:r>
      <w:r>
        <w:rPr>
          <w:lang w:eastAsia="x-none"/>
        </w:rPr>
        <w:t>TA validation of cg-SDT procedure as below [4].</w:t>
      </w:r>
      <w:r>
        <w:rPr>
          <w:iCs/>
        </w:rPr>
        <w:t xml:space="preserve"> The RSRP-change is the difference between </w:t>
      </w:r>
      <w:r w:rsidRPr="009C159D">
        <w:rPr>
          <w:sz w:val="18"/>
          <w:szCs w:val="18"/>
          <w:lang w:val="en-US"/>
        </w:rPr>
        <w:t>the first RSRP (RSRP</w:t>
      </w:r>
      <w:r w:rsidRPr="009C159D">
        <w:rPr>
          <w:sz w:val="18"/>
          <w:szCs w:val="18"/>
          <w:vertAlign w:val="subscript"/>
          <w:lang w:val="en-US"/>
        </w:rPr>
        <w:t>1</w:t>
      </w:r>
      <w:r w:rsidRPr="009C159D">
        <w:rPr>
          <w:sz w:val="18"/>
          <w:szCs w:val="18"/>
          <w:lang w:val="en-US"/>
        </w:rPr>
        <w:t>) measurement and the second RSRP (RSRP</w:t>
      </w:r>
      <w:r w:rsidRPr="009C159D">
        <w:rPr>
          <w:sz w:val="18"/>
          <w:szCs w:val="18"/>
          <w:vertAlign w:val="subscript"/>
          <w:lang w:val="en-US"/>
        </w:rPr>
        <w:t>2</w:t>
      </w:r>
      <w:r w:rsidRPr="009C159D">
        <w:rPr>
          <w:sz w:val="18"/>
          <w:szCs w:val="18"/>
          <w:lang w:val="en-US"/>
        </w:rPr>
        <w:t>) measurements</w:t>
      </w:r>
      <w:r>
        <w:rPr>
          <w:sz w:val="18"/>
          <w:szCs w:val="18"/>
          <w:lang w:val="en-US"/>
        </w:rPr>
        <w:t xml:space="preserve"> </w:t>
      </w:r>
      <w:r w:rsidR="008E183A">
        <w:rPr>
          <w:sz w:val="18"/>
          <w:szCs w:val="18"/>
          <w:lang w:val="en-US"/>
        </w:rPr>
        <w:t>i.e.</w:t>
      </w:r>
      <w:r>
        <w:rPr>
          <w:sz w:val="18"/>
          <w:szCs w:val="18"/>
          <w:lang w:val="en-US"/>
        </w:rPr>
        <w:t xml:space="preserve"> RSRP-change = | RSRP(T1’) - RSRP(T2’)|.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550"/>
      </w:tblGrid>
      <w:tr w:rsidR="006563AC" w14:paraId="3DEF40FE" w14:textId="77777777" w:rsidTr="0063264D">
        <w:trPr>
          <w:trHeight w:val="7734"/>
        </w:trPr>
        <w:tc>
          <w:tcPr>
            <w:tcW w:w="8550" w:type="dxa"/>
          </w:tcPr>
          <w:p w14:paraId="5E1B877E" w14:textId="77777777" w:rsidR="006563AC" w:rsidRPr="00876A17" w:rsidRDefault="006563AC" w:rsidP="000A20E0">
            <w:pPr>
              <w:pStyle w:val="Heading3"/>
              <w:numPr>
                <w:ilvl w:val="0"/>
                <w:numId w:val="0"/>
              </w:num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876A17">
              <w:rPr>
                <w:rFonts w:cs="Arial"/>
                <w:b/>
                <w:bCs/>
                <w:sz w:val="18"/>
                <w:szCs w:val="18"/>
              </w:rPr>
              <w:t>5.x.3 TA validation requirements</w:t>
            </w:r>
          </w:p>
          <w:p w14:paraId="6129C8EF" w14:textId="77777777" w:rsidR="006563AC" w:rsidRPr="009C159D" w:rsidRDefault="006563AC" w:rsidP="000A20E0">
            <w:pPr>
              <w:spacing w:after="0"/>
              <w:jc w:val="both"/>
              <w:rPr>
                <w:iCs/>
                <w:sz w:val="18"/>
                <w:szCs w:val="18"/>
              </w:rPr>
            </w:pPr>
            <w:r w:rsidRPr="009C159D">
              <w:rPr>
                <w:iCs/>
                <w:sz w:val="18"/>
                <w:szCs w:val="18"/>
              </w:rPr>
              <w:t xml:space="preserve">When </w:t>
            </w:r>
            <w:r w:rsidRPr="009C159D">
              <w:rPr>
                <w:i/>
                <w:iCs/>
                <w:sz w:val="18"/>
                <w:szCs w:val="18"/>
              </w:rPr>
              <w:t>cg-SDT-RSRP-ChangeThreshold</w:t>
            </w:r>
            <w:r w:rsidRPr="009C159D">
              <w:rPr>
                <w:iCs/>
                <w:sz w:val="18"/>
                <w:szCs w:val="18"/>
              </w:rPr>
              <w:t xml:space="preserve"> [TS 38.331] is configured for TA validation based on the RSRP change criterion according to clause 5.8.2.x in</w:t>
            </w:r>
            <w:r w:rsidRPr="009C159D">
              <w:rPr>
                <w:iCs/>
                <w:sz w:val="18"/>
                <w:szCs w:val="18"/>
                <w:lang w:eastAsia="zh-CN"/>
              </w:rPr>
              <w:t xml:space="preserve"> [</w:t>
            </w:r>
            <w:r w:rsidRPr="009C159D">
              <w:rPr>
                <w:iCs/>
                <w:sz w:val="18"/>
                <w:szCs w:val="18"/>
              </w:rPr>
              <w:t xml:space="preserve">TS 38.321], the UE is allowed to transmit using CG-SDT using the timing derived using the latest available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TA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</m:sSub>
            </m:oMath>
            <w:r w:rsidRPr="009C159D">
              <w:rPr>
                <w:iCs/>
                <w:sz w:val="18"/>
                <w:szCs w:val="18"/>
              </w:rPr>
              <w:t xml:space="preserve"> value as specified in subclause 7.1 provided that</w:t>
            </w:r>
          </w:p>
          <w:p w14:paraId="1B0E62B3" w14:textId="77777777" w:rsidR="006563AC" w:rsidRPr="009C159D" w:rsidRDefault="006563AC" w:rsidP="000A20E0">
            <w:pPr>
              <w:pStyle w:val="B1"/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the first RSRP (RSRP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1</w:t>
            </w:r>
            <w:r w:rsidRPr="009C159D">
              <w:rPr>
                <w:sz w:val="18"/>
                <w:szCs w:val="18"/>
                <w:lang w:val="en-US"/>
              </w:rPr>
              <w:t>) measurement and the second RSRP (RSRP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2</w:t>
            </w:r>
            <w:r w:rsidRPr="009C159D">
              <w:rPr>
                <w:sz w:val="18"/>
                <w:szCs w:val="18"/>
                <w:lang w:val="en-US"/>
              </w:rPr>
              <w:t xml:space="preserve">) measurements used in the TA validation are valid measurements and, </w:t>
            </w:r>
          </w:p>
          <w:p w14:paraId="11ED39C2" w14:textId="77777777" w:rsidR="006563AC" w:rsidRPr="009C159D" w:rsidRDefault="006563AC" w:rsidP="000A20E0">
            <w:pPr>
              <w:pStyle w:val="B1"/>
              <w:spacing w:after="0"/>
              <w:jc w:val="both"/>
              <w:rPr>
                <w:i/>
                <w:sz w:val="18"/>
                <w:szCs w:val="18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timing alignment validation for transmission using CG-SDT is valid according to the validation criteria in clause 5.8.2.x in [TS 38.321].</w:t>
            </w:r>
          </w:p>
          <w:p w14:paraId="54CD7AF4" w14:textId="77777777" w:rsidR="006563AC" w:rsidRPr="009C159D" w:rsidRDefault="006563AC" w:rsidP="000A20E0">
            <w:pPr>
              <w:spacing w:after="0"/>
              <w:jc w:val="both"/>
              <w:rPr>
                <w:i/>
                <w:iCs/>
                <w:sz w:val="18"/>
                <w:szCs w:val="18"/>
                <w:lang w:val="fr-FR"/>
              </w:rPr>
            </w:pP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RSRP2 are </w:t>
            </w:r>
            <w:r w:rsidRPr="009C159D">
              <w:rPr>
                <w:sz w:val="18"/>
                <w:szCs w:val="18"/>
              </w:rPr>
              <w:t>considered valid provided that the conditions in Table 5.x.3-1 and Table 5.x.3-2 are met for FR1 and FR2-1.</w:t>
            </w:r>
          </w:p>
          <w:p w14:paraId="69F2B44F" w14:textId="77777777" w:rsidR="006563AC" w:rsidRPr="009C159D" w:rsidRDefault="006563AC" w:rsidP="000A20E0">
            <w:pPr>
              <w:pStyle w:val="TH"/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Table 5.x.3-1 Valid measurement for FR1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37"/>
              <w:gridCol w:w="6587"/>
            </w:tblGrid>
            <w:tr w:rsidR="006563AC" w:rsidRPr="009C159D" w14:paraId="410DDBE7" w14:textId="77777777" w:rsidTr="000A20E0">
              <w:tc>
                <w:tcPr>
                  <w:tcW w:w="1838" w:type="dxa"/>
                </w:tcPr>
                <w:p w14:paraId="1EFC3A74" w14:textId="77777777" w:rsidR="006563AC" w:rsidRPr="009C159D" w:rsidRDefault="006563AC" w:rsidP="000A20E0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Measurement</w:t>
                  </w:r>
                </w:p>
              </w:tc>
              <w:tc>
                <w:tcPr>
                  <w:tcW w:w="7791" w:type="dxa"/>
                </w:tcPr>
                <w:p w14:paraId="4D5B425E" w14:textId="77777777" w:rsidR="006563AC" w:rsidRPr="009C159D" w:rsidRDefault="006563AC" w:rsidP="000A20E0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FR1</w:t>
                  </w:r>
                </w:p>
              </w:tc>
            </w:tr>
            <w:tr w:rsidR="006563AC" w:rsidRPr="009C159D" w14:paraId="45BC8F6C" w14:textId="77777777" w:rsidTr="000A20E0">
              <w:tc>
                <w:tcPr>
                  <w:tcW w:w="1838" w:type="dxa"/>
                </w:tcPr>
                <w:p w14:paraId="4BB9F8E5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388E4A13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(T1 –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 ≤ T1’ ≤ (T1 +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</w:t>
                  </w:r>
                </w:p>
              </w:tc>
            </w:tr>
            <w:tr w:rsidR="006563AC" w:rsidRPr="009C159D" w14:paraId="1D805511" w14:textId="77777777" w:rsidTr="000A20E0">
              <w:tc>
                <w:tcPr>
                  <w:tcW w:w="1838" w:type="dxa"/>
                </w:tcPr>
                <w:p w14:paraId="6DD6F7E0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6AF03DD0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(T2 – min(640ms, M1*T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DRX</w:t>
                  </w: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)) ≤ T2’ ≤ T2</w:t>
                  </w:r>
                </w:p>
              </w:tc>
            </w:tr>
          </w:tbl>
          <w:p w14:paraId="5F4C346E" w14:textId="77777777" w:rsidR="006563AC" w:rsidRPr="009C159D" w:rsidRDefault="006563AC" w:rsidP="000A20E0">
            <w:pPr>
              <w:spacing w:after="0"/>
              <w:jc w:val="both"/>
              <w:rPr>
                <w:i/>
                <w:iCs/>
                <w:sz w:val="18"/>
                <w:szCs w:val="18"/>
                <w:lang w:val="sv-SE"/>
              </w:rPr>
            </w:pPr>
          </w:p>
          <w:p w14:paraId="09845634" w14:textId="77777777" w:rsidR="006563AC" w:rsidRPr="009C159D" w:rsidRDefault="006563AC" w:rsidP="000A20E0">
            <w:pPr>
              <w:pStyle w:val="TH"/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9C159D">
              <w:rPr>
                <w:rFonts w:ascii="Times New Roman" w:hAnsi="Times New Roman"/>
                <w:sz w:val="18"/>
                <w:szCs w:val="18"/>
                <w:lang w:val="fr-FR"/>
              </w:rPr>
              <w:t>Table 5.x.3-2 Valid measurement for FR2-1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43"/>
              <w:gridCol w:w="6581"/>
            </w:tblGrid>
            <w:tr w:rsidR="006563AC" w:rsidRPr="009C159D" w14:paraId="74DC4173" w14:textId="77777777" w:rsidTr="000A20E0">
              <w:tc>
                <w:tcPr>
                  <w:tcW w:w="1838" w:type="dxa"/>
                </w:tcPr>
                <w:p w14:paraId="34EBAE22" w14:textId="77777777" w:rsidR="006563AC" w:rsidRPr="009C159D" w:rsidRDefault="006563AC" w:rsidP="000A20E0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Measurement</w:t>
                  </w:r>
                </w:p>
              </w:tc>
              <w:tc>
                <w:tcPr>
                  <w:tcW w:w="7791" w:type="dxa"/>
                </w:tcPr>
                <w:p w14:paraId="50840C64" w14:textId="77777777" w:rsidR="006563AC" w:rsidRPr="009C159D" w:rsidRDefault="006563AC" w:rsidP="000A20E0">
                  <w:pPr>
                    <w:pStyle w:val="TAH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FR2-1</w:t>
                  </w:r>
                </w:p>
              </w:tc>
            </w:tr>
            <w:tr w:rsidR="006563AC" w:rsidRPr="009C159D" w14:paraId="23F2778C" w14:textId="77777777" w:rsidTr="000A20E0">
              <w:tc>
                <w:tcPr>
                  <w:tcW w:w="1838" w:type="dxa"/>
                </w:tcPr>
                <w:p w14:paraId="40C7D2E9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4CF3117B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(T1 – [X1]) ≤ T1’ ≤ (T1 + [X1])</w:t>
                  </w:r>
                </w:p>
              </w:tc>
            </w:tr>
            <w:tr w:rsidR="006563AC" w:rsidRPr="009C159D" w14:paraId="7438ACB0" w14:textId="77777777" w:rsidTr="000A20E0">
              <w:tc>
                <w:tcPr>
                  <w:tcW w:w="1838" w:type="dxa"/>
                </w:tcPr>
                <w:p w14:paraId="27E103DD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RSRP</w:t>
                  </w:r>
                  <w:r w:rsidRPr="009C159D">
                    <w:rPr>
                      <w:rFonts w:ascii="Times New Roman" w:hAnsi="Times New Roman"/>
                      <w:szCs w:val="18"/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7E5DEC21" w14:textId="77777777" w:rsidR="006563AC" w:rsidRPr="009C159D" w:rsidRDefault="006563AC" w:rsidP="000A20E0">
                  <w:pPr>
                    <w:pStyle w:val="TAC"/>
                    <w:jc w:val="both"/>
                    <w:rPr>
                      <w:rFonts w:ascii="Times New Roman" w:hAnsi="Times New Roman"/>
                      <w:i/>
                      <w:iCs/>
                      <w:szCs w:val="18"/>
                      <w:lang w:val="fr-FR"/>
                    </w:rPr>
                  </w:pPr>
                  <w:r w:rsidRPr="009C159D">
                    <w:rPr>
                      <w:rFonts w:ascii="Times New Roman" w:hAnsi="Times New Roman"/>
                      <w:szCs w:val="18"/>
                      <w:lang w:val="fr-FR"/>
                    </w:rPr>
                    <w:t>(T2 – [X1]) ≤ T2’ ≤ T2</w:t>
                  </w:r>
                </w:p>
              </w:tc>
            </w:tr>
          </w:tbl>
          <w:p w14:paraId="3D45E222" w14:textId="77777777" w:rsidR="006563AC" w:rsidRPr="009C159D" w:rsidRDefault="006563AC" w:rsidP="000A20E0">
            <w:pPr>
              <w:spacing w:after="0"/>
              <w:jc w:val="both"/>
              <w:rPr>
                <w:i/>
                <w:iCs/>
                <w:sz w:val="18"/>
                <w:szCs w:val="18"/>
                <w:lang w:val="fr-FR"/>
              </w:rPr>
            </w:pPr>
          </w:p>
          <w:p w14:paraId="3D01187B" w14:textId="77777777" w:rsidR="006563AC" w:rsidRPr="009C159D" w:rsidRDefault="006563AC" w:rsidP="000A20E0">
            <w:pPr>
              <w:jc w:val="both"/>
              <w:rPr>
                <w:sz w:val="18"/>
                <w:szCs w:val="18"/>
              </w:rPr>
            </w:pPr>
            <w:r w:rsidRPr="009C159D">
              <w:rPr>
                <w:sz w:val="18"/>
                <w:szCs w:val="18"/>
              </w:rPr>
              <w:t xml:space="preserve">If at least one of </w:t>
            </w: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</w:t>
            </w:r>
            <w:r w:rsidRPr="009C159D">
              <w:rPr>
                <w:iCs/>
                <w:sz w:val="18"/>
                <w:szCs w:val="18"/>
                <w:vertAlign w:val="subscript"/>
              </w:rPr>
              <w:t>2</w:t>
            </w:r>
            <w:r w:rsidRPr="009C159D">
              <w:rPr>
                <w:iCs/>
                <w:sz w:val="18"/>
                <w:szCs w:val="18"/>
              </w:rPr>
              <w:t xml:space="preserve"> </w:t>
            </w:r>
            <w:r w:rsidRPr="009C159D">
              <w:rPr>
                <w:sz w:val="18"/>
                <w:szCs w:val="18"/>
              </w:rPr>
              <w:t xml:space="preserve">is considered to be invalid based on the above conditions, then the UE shall not validate the CG-SDT using </w:t>
            </w:r>
            <w:r w:rsidRPr="009C159D">
              <w:rPr>
                <w:iCs/>
                <w:sz w:val="18"/>
                <w:szCs w:val="18"/>
              </w:rPr>
              <w:t>RSRP</w:t>
            </w:r>
            <w:r w:rsidRPr="009C159D">
              <w:rPr>
                <w:iCs/>
                <w:sz w:val="18"/>
                <w:szCs w:val="18"/>
                <w:vertAlign w:val="subscript"/>
              </w:rPr>
              <w:t>1</w:t>
            </w:r>
            <w:r w:rsidRPr="009C159D">
              <w:rPr>
                <w:iCs/>
                <w:sz w:val="18"/>
                <w:szCs w:val="18"/>
              </w:rPr>
              <w:t xml:space="preserve"> and RSRP</w:t>
            </w:r>
            <w:r w:rsidRPr="009C159D">
              <w:rPr>
                <w:iCs/>
                <w:sz w:val="18"/>
                <w:szCs w:val="18"/>
                <w:vertAlign w:val="subscript"/>
              </w:rPr>
              <w:t>2</w:t>
            </w:r>
            <w:r w:rsidRPr="009C159D">
              <w:rPr>
                <w:iCs/>
                <w:sz w:val="18"/>
                <w:szCs w:val="18"/>
              </w:rPr>
              <w:t xml:space="preserve"> </w:t>
            </w:r>
            <w:r w:rsidRPr="009C159D">
              <w:rPr>
                <w:sz w:val="18"/>
                <w:szCs w:val="18"/>
              </w:rPr>
              <w:t>and shall not transmit using CG-SDT. Additionally, the UE shall not transmit in an CG-SDT occasion that occurs more than [Z ms] after T2.</w:t>
            </w:r>
          </w:p>
          <w:p w14:paraId="6E14F043" w14:textId="77777777" w:rsidR="006563AC" w:rsidRPr="009C159D" w:rsidRDefault="006563AC" w:rsidP="000A20E0">
            <w:pPr>
              <w:spacing w:after="100" w:afterAutospacing="1"/>
              <w:jc w:val="both"/>
              <w:rPr>
                <w:iCs/>
                <w:sz w:val="18"/>
                <w:szCs w:val="18"/>
              </w:rPr>
            </w:pPr>
            <w:r w:rsidRPr="009C159D">
              <w:rPr>
                <w:iCs/>
                <w:sz w:val="18"/>
                <w:szCs w:val="18"/>
              </w:rPr>
              <w:t xml:space="preserve">Where: </w:t>
            </w:r>
          </w:p>
          <w:p w14:paraId="3452226B" w14:textId="77777777" w:rsidR="006563AC" w:rsidRPr="009C159D" w:rsidRDefault="006563AC" w:rsidP="000A20E0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 xml:space="preserve">T1 is the time when the latest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TA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</m:sSub>
            </m:oMath>
            <w:r w:rsidRPr="009C159D">
              <w:rPr>
                <w:sz w:val="18"/>
                <w:szCs w:val="18"/>
                <w:lang w:val="en-US"/>
              </w:rPr>
              <w:t xml:space="preserve">was obtained by the UE via </w:t>
            </w:r>
            <w:r w:rsidRPr="009C159D">
              <w:rPr>
                <w:noProof/>
                <w:sz w:val="18"/>
                <w:szCs w:val="18"/>
              </w:rPr>
              <w:t xml:space="preserve">Timing Advance </w:t>
            </w:r>
            <w:r w:rsidRPr="009C159D">
              <w:rPr>
                <w:sz w:val="18"/>
                <w:szCs w:val="18"/>
              </w:rPr>
              <w:t xml:space="preserve">Command </w:t>
            </w:r>
            <w:r w:rsidRPr="009C159D">
              <w:rPr>
                <w:noProof/>
                <w:sz w:val="18"/>
                <w:szCs w:val="18"/>
              </w:rPr>
              <w:t>MAC control element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4DFF21E3" w14:textId="77777777" w:rsidR="006563AC" w:rsidRPr="009C159D" w:rsidRDefault="006563AC" w:rsidP="000A20E0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T1’ is the time when the UE has completed 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1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4FC3D216" w14:textId="77777777" w:rsidR="006563AC" w:rsidRPr="009C159D" w:rsidRDefault="006563AC" w:rsidP="000A20E0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T2 is the time when the UE performs TA validation as defined in clause 5.8.2.x in [TS 38.321] for transmission using CG-SDT.</w:t>
            </w:r>
          </w:p>
          <w:p w14:paraId="265F80EB" w14:textId="77777777" w:rsidR="006563AC" w:rsidRPr="009C159D" w:rsidRDefault="006563AC" w:rsidP="000A20E0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T2’ is the time when the UE has completed RSRP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2</w:t>
            </w:r>
            <w:r w:rsidRPr="009C159D">
              <w:rPr>
                <w:sz w:val="18"/>
                <w:szCs w:val="18"/>
                <w:lang w:val="en-US"/>
              </w:rPr>
              <w:t>.</w:t>
            </w:r>
          </w:p>
          <w:p w14:paraId="38E17291" w14:textId="77777777" w:rsidR="006563AC" w:rsidRPr="009C159D" w:rsidRDefault="006563AC" w:rsidP="000A20E0">
            <w:pPr>
              <w:pStyle w:val="B1"/>
              <w:spacing w:after="100" w:afterAutospacing="1"/>
              <w:jc w:val="both"/>
              <w:rPr>
                <w:sz w:val="18"/>
                <w:szCs w:val="18"/>
                <w:lang w:val="en-US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T</w:t>
            </w:r>
            <w:r w:rsidRPr="009C159D">
              <w:rPr>
                <w:sz w:val="18"/>
                <w:szCs w:val="18"/>
                <w:vertAlign w:val="subscript"/>
                <w:lang w:val="en-US"/>
              </w:rPr>
              <w:t>DRX</w:t>
            </w:r>
            <w:r w:rsidRPr="009C159D">
              <w:rPr>
                <w:sz w:val="18"/>
                <w:szCs w:val="18"/>
                <w:lang w:val="en-US"/>
              </w:rPr>
              <w:t xml:space="preserve"> is the DRX cycle length in ms. </w:t>
            </w:r>
          </w:p>
          <w:p w14:paraId="3BF4EB2F" w14:textId="77777777" w:rsidR="006563AC" w:rsidRDefault="006563AC" w:rsidP="000A20E0">
            <w:pPr>
              <w:spacing w:after="100" w:afterAutospacing="1"/>
              <w:jc w:val="both"/>
              <w:rPr>
                <w:lang w:eastAsia="x-none"/>
              </w:rPr>
            </w:pPr>
            <w:r w:rsidRPr="009C159D">
              <w:rPr>
                <w:sz w:val="18"/>
                <w:szCs w:val="18"/>
                <w:lang w:val="en-US"/>
              </w:rPr>
              <w:t>-</w:t>
            </w:r>
            <w:r w:rsidRPr="009C159D">
              <w:rPr>
                <w:sz w:val="18"/>
                <w:szCs w:val="18"/>
                <w:lang w:val="en-US"/>
              </w:rPr>
              <w:tab/>
              <w:t>M1 the scaling factor as defined in clause 4.2.2.2.</w:t>
            </w:r>
          </w:p>
        </w:tc>
      </w:tr>
    </w:tbl>
    <w:p w14:paraId="56F6E495" w14:textId="77777777" w:rsidR="006563AC" w:rsidRDefault="006563AC" w:rsidP="006563AC">
      <w:pPr>
        <w:pStyle w:val="ListParagraph"/>
        <w:overflowPunct w:val="0"/>
        <w:autoSpaceDE w:val="0"/>
        <w:autoSpaceDN w:val="0"/>
        <w:adjustRightInd w:val="0"/>
        <w:spacing w:after="180" w:line="259" w:lineRule="auto"/>
        <w:ind w:left="1364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</w:p>
    <w:p w14:paraId="31473809" w14:textId="60D4E6C9" w:rsidR="009C5429" w:rsidRDefault="00B90B08" w:rsidP="00B05F2C">
      <w:pPr>
        <w:pStyle w:val="Heading3"/>
      </w:pPr>
      <w:r>
        <w:t xml:space="preserve">Recent </w:t>
      </w:r>
      <w:r w:rsidR="00F13865">
        <w:t>U</w:t>
      </w:r>
      <w:r w:rsidR="004E66F2">
        <w:t xml:space="preserve">pdate </w:t>
      </w:r>
      <w:r w:rsidR="009C5429">
        <w:t xml:space="preserve">on </w:t>
      </w:r>
      <w:r>
        <w:t>SDT WI</w:t>
      </w:r>
      <w:r w:rsidR="009C5429">
        <w:t xml:space="preserve"> </w:t>
      </w:r>
    </w:p>
    <w:p w14:paraId="200E1099" w14:textId="7CEB905C" w:rsidR="004E66F2" w:rsidRDefault="00B16261" w:rsidP="009C5429">
      <w:pPr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During the RAN4 </w:t>
      </w:r>
      <w:r w:rsidR="008E183A">
        <w:rPr>
          <w:sz w:val="22"/>
          <w:szCs w:val="22"/>
          <w:lang w:eastAsia="x-none"/>
        </w:rPr>
        <w:t>discussions</w:t>
      </w:r>
      <w:r>
        <w:rPr>
          <w:sz w:val="22"/>
          <w:szCs w:val="22"/>
          <w:lang w:eastAsia="x-none"/>
        </w:rPr>
        <w:t xml:space="preserve"> on SDT WI, a few </w:t>
      </w:r>
      <w:r w:rsidR="006E1393">
        <w:rPr>
          <w:sz w:val="22"/>
          <w:szCs w:val="22"/>
          <w:lang w:eastAsia="x-none"/>
        </w:rPr>
        <w:t>clarification</w:t>
      </w:r>
      <w:r w:rsidR="00A969BA">
        <w:rPr>
          <w:sz w:val="22"/>
          <w:szCs w:val="22"/>
          <w:lang w:eastAsia="x-none"/>
        </w:rPr>
        <w:t>s</w:t>
      </w:r>
      <w:r w:rsidR="006E1393">
        <w:rPr>
          <w:sz w:val="22"/>
          <w:szCs w:val="22"/>
          <w:lang w:eastAsia="x-none"/>
        </w:rPr>
        <w:t xml:space="preserve"> and decisions </w:t>
      </w:r>
      <w:r>
        <w:rPr>
          <w:sz w:val="22"/>
          <w:szCs w:val="22"/>
          <w:lang w:eastAsia="x-none"/>
        </w:rPr>
        <w:t xml:space="preserve">were </w:t>
      </w:r>
      <w:r w:rsidR="006E1393">
        <w:rPr>
          <w:sz w:val="22"/>
          <w:szCs w:val="22"/>
          <w:lang w:eastAsia="x-none"/>
        </w:rPr>
        <w:t>made b</w:t>
      </w:r>
      <w:r>
        <w:rPr>
          <w:sz w:val="22"/>
          <w:szCs w:val="22"/>
          <w:lang w:eastAsia="x-none"/>
        </w:rPr>
        <w:t>oth in RRC core part and performance part</w:t>
      </w:r>
      <w:r w:rsidR="0065385A">
        <w:rPr>
          <w:sz w:val="22"/>
          <w:szCs w:val="22"/>
          <w:lang w:eastAsia="x-none"/>
        </w:rPr>
        <w:t xml:space="preserve"> [2][3]</w:t>
      </w:r>
      <w:r>
        <w:rPr>
          <w:sz w:val="22"/>
          <w:szCs w:val="22"/>
          <w:lang w:eastAsia="x-none"/>
        </w:rPr>
        <w:t>.</w:t>
      </w:r>
      <w:r w:rsidR="00B90B08">
        <w:rPr>
          <w:sz w:val="22"/>
          <w:szCs w:val="22"/>
          <w:lang w:eastAsia="x-none"/>
        </w:rPr>
        <w:t xml:space="preserve"> </w:t>
      </w:r>
    </w:p>
    <w:p w14:paraId="3E0BDAC2" w14:textId="5E27C6BA" w:rsidR="004E66F2" w:rsidRDefault="004E66F2" w:rsidP="009C5429">
      <w:pPr>
        <w:rPr>
          <w:sz w:val="22"/>
          <w:szCs w:val="22"/>
          <w:lang w:eastAsia="x-none"/>
        </w:rPr>
      </w:pPr>
    </w:p>
    <w:tbl>
      <w:tblPr>
        <w:tblStyle w:val="TableGrid"/>
        <w:tblpPr w:leftFromText="180" w:rightFromText="180" w:vertAnchor="text" w:horzAnchor="page" w:tblpX="1881" w:tblpY="30"/>
        <w:tblW w:w="0" w:type="auto"/>
        <w:tblLook w:val="04A0" w:firstRow="1" w:lastRow="0" w:firstColumn="1" w:lastColumn="0" w:noHBand="0" w:noVBand="1"/>
      </w:tblPr>
      <w:tblGrid>
        <w:gridCol w:w="8460"/>
      </w:tblGrid>
      <w:tr w:rsidR="004E66F2" w:rsidRPr="009C5429" w14:paraId="4A4A55BA" w14:textId="77777777" w:rsidTr="009D52CD">
        <w:trPr>
          <w:trHeight w:val="56"/>
        </w:trPr>
        <w:tc>
          <w:tcPr>
            <w:tcW w:w="8460" w:type="dxa"/>
          </w:tcPr>
          <w:p w14:paraId="085BDD9B" w14:textId="31B75EA5" w:rsidR="004E66F2" w:rsidRDefault="004E66F2" w:rsidP="009D52CD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RRM Core P</w:t>
            </w:r>
            <w:r w:rsidRPr="009C5429"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art</w:t>
            </w:r>
          </w:p>
          <w:p w14:paraId="05F57C79" w14:textId="77777777" w:rsidR="004E66F2" w:rsidRPr="005733CB" w:rsidRDefault="004E66F2" w:rsidP="009D52CD">
            <w:pPr>
              <w:pStyle w:val="ListParagraph"/>
              <w:widowControl w:val="0"/>
              <w:numPr>
                <w:ilvl w:val="0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 xml:space="preserve">X1 value for FR2: </w:t>
            </w:r>
          </w:p>
          <w:p w14:paraId="35B4DEF6" w14:textId="77777777" w:rsidR="004E66F2" w:rsidRPr="005733CB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max{480ms, 8*SMTC periodicity}</w:t>
            </w:r>
          </w:p>
          <w:p w14:paraId="76DA5543" w14:textId="77777777" w:rsidR="004E66F2" w:rsidRPr="005733CB" w:rsidRDefault="004E66F2" w:rsidP="009D52CD">
            <w:pPr>
              <w:pStyle w:val="ListParagraph"/>
              <w:widowControl w:val="0"/>
              <w:numPr>
                <w:ilvl w:val="0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Specs texts for the time duration between T2 and the actual CG-SDT transmission is clarified as:</w:t>
            </w:r>
          </w:p>
          <w:p w14:paraId="3105D9A3" w14:textId="77777777" w:rsidR="004E66F2" w:rsidRPr="005733CB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If at least one of RSRP1 and RSRP2 is considered to be invalid based on the above conditions, then the UE shall not validate the CG-SDT using RSRP1 and RSRP2 and shall not transmit using CG-SDT. Additionally, the UE shall not transmit in an CG-SDT occasion that occurs more than 640 ms after T2</w:t>
            </w:r>
          </w:p>
          <w:p w14:paraId="487B0414" w14:textId="77777777" w:rsidR="004E66F2" w:rsidRPr="005733CB" w:rsidRDefault="004E66F2" w:rsidP="009D52CD">
            <w:pPr>
              <w:pStyle w:val="ListParagraph"/>
              <w:widowControl w:val="0"/>
              <w:numPr>
                <w:ilvl w:val="0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PRS measurement has a lower priority than SDT</w:t>
            </w:r>
          </w:p>
          <w:p w14:paraId="32584025" w14:textId="77777777" w:rsidR="004E66F2" w:rsidRPr="005733CB" w:rsidRDefault="004E66F2" w:rsidP="009D52CD">
            <w:pPr>
              <w:pStyle w:val="ListParagraph"/>
              <w:widowControl w:val="0"/>
              <w:numPr>
                <w:ilvl w:val="0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eDRX is not considered for TA validation</w:t>
            </w:r>
          </w:p>
          <w:p w14:paraId="7EA18CDA" w14:textId="77777777" w:rsidR="004E66F2" w:rsidRPr="005733CB" w:rsidRDefault="004E66F2" w:rsidP="009D52CD">
            <w:pPr>
              <w:pStyle w:val="ListParagraph"/>
              <w:widowControl w:val="0"/>
              <w:numPr>
                <w:ilvl w:val="0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T1 definition inconsistency between RAN2 and RAN4 is resolved as:</w:t>
            </w:r>
          </w:p>
          <w:p w14:paraId="16A576FE" w14:textId="2F4D5B65" w:rsidR="004E66F2" w:rsidRPr="005733CB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When changing from RRC Connected to RRC I</w:t>
            </w:r>
            <w:r w:rsidR="008E183A">
              <w:rPr>
                <w:rFonts w:ascii="Times New Roman" w:hAnsi="Times New Roman"/>
                <w:sz w:val="20"/>
                <w:szCs w:val="18"/>
              </w:rPr>
              <w:t>NACTIVE</w:t>
            </w:r>
            <w:r w:rsidRPr="005733CB">
              <w:rPr>
                <w:rFonts w:ascii="Times New Roman" w:hAnsi="Times New Roman"/>
                <w:sz w:val="20"/>
                <w:szCs w:val="18"/>
              </w:rPr>
              <w:t xml:space="preserve">, T1 </w:t>
            </w:r>
            <w:r w:rsidR="008E183A" w:rsidRPr="005733CB">
              <w:rPr>
                <w:rFonts w:ascii="Times New Roman" w:hAnsi="Times New Roman"/>
                <w:sz w:val="20"/>
                <w:szCs w:val="18"/>
              </w:rPr>
              <w:t>would</w:t>
            </w:r>
            <w:r w:rsidRPr="005733CB">
              <w:rPr>
                <w:rFonts w:ascii="Times New Roman" w:hAnsi="Times New Roman"/>
                <w:sz w:val="20"/>
                <w:szCs w:val="18"/>
              </w:rPr>
              <w:t xml:space="preserve"> be the time when RRCRelease with CG-SDT configuration suspendConfig is received</w:t>
            </w:r>
          </w:p>
          <w:p w14:paraId="64D2A20C" w14:textId="2987B7BB" w:rsidR="004E66F2" w:rsidRPr="005733CB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If TAC command is received while in RRC I</w:t>
            </w:r>
            <w:r w:rsidR="008E183A">
              <w:rPr>
                <w:rFonts w:ascii="Times New Roman" w:hAnsi="Times New Roman"/>
                <w:sz w:val="20"/>
                <w:szCs w:val="18"/>
              </w:rPr>
              <w:t>NACTIVE</w:t>
            </w:r>
            <w:r w:rsidRPr="005733CB">
              <w:rPr>
                <w:rFonts w:ascii="Times New Roman" w:hAnsi="Times New Roman"/>
                <w:sz w:val="20"/>
                <w:szCs w:val="18"/>
              </w:rPr>
              <w:t>, T1 is the time when the latest MAC CE TA command is received</w:t>
            </w:r>
          </w:p>
          <w:p w14:paraId="7F9F93E7" w14:textId="77777777" w:rsidR="004E66F2" w:rsidRPr="005733CB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>Further discuss below:</w:t>
            </w:r>
          </w:p>
          <w:p w14:paraId="27F9F430" w14:textId="3017D7B3" w:rsidR="004E66F2" w:rsidRPr="005733CB" w:rsidRDefault="004E66F2" w:rsidP="009D52CD">
            <w:pPr>
              <w:pStyle w:val="ListParagraph"/>
              <w:widowControl w:val="0"/>
              <w:numPr>
                <w:ilvl w:val="2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5733CB">
              <w:rPr>
                <w:rFonts w:ascii="Times New Roman" w:hAnsi="Times New Roman"/>
                <w:sz w:val="20"/>
                <w:szCs w:val="18"/>
              </w:rPr>
              <w:t xml:space="preserve">[If TAC command is not received while in RRC </w:t>
            </w:r>
            <w:r w:rsidR="00370735" w:rsidRPr="005733CB">
              <w:rPr>
                <w:rFonts w:ascii="Times New Roman" w:hAnsi="Times New Roman"/>
                <w:sz w:val="20"/>
                <w:szCs w:val="18"/>
              </w:rPr>
              <w:t>I</w:t>
            </w:r>
            <w:r w:rsidR="00370735">
              <w:rPr>
                <w:rFonts w:ascii="Times New Roman" w:hAnsi="Times New Roman"/>
                <w:sz w:val="20"/>
                <w:szCs w:val="18"/>
              </w:rPr>
              <w:t>NACTIVE</w:t>
            </w:r>
            <w:r w:rsidR="00370735" w:rsidRPr="005733CB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5733CB">
              <w:rPr>
                <w:rFonts w:ascii="Times New Roman" w:hAnsi="Times New Roman"/>
                <w:sz w:val="20"/>
                <w:szCs w:val="18"/>
              </w:rPr>
              <w:t>, T1 is the time when the latest RRCRelease is received]</w:t>
            </w:r>
          </w:p>
          <w:p w14:paraId="1F2785F2" w14:textId="62C4797D" w:rsidR="004E66F2" w:rsidRPr="004E66F2" w:rsidRDefault="004E66F2" w:rsidP="009D52CD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contextualSpacing w:val="0"/>
              <w:jc w:val="both"/>
            </w:pPr>
            <w:r w:rsidRPr="005733CB">
              <w:rPr>
                <w:rFonts w:ascii="Times New Roman" w:hAnsi="Times New Roman"/>
                <w:sz w:val="20"/>
                <w:szCs w:val="18"/>
              </w:rPr>
              <w:t>An LS to RAN2 (R4-2211122) is sent out</w:t>
            </w:r>
            <w:r w:rsidRPr="005733CB">
              <w:rPr>
                <w:sz w:val="20"/>
                <w:szCs w:val="18"/>
              </w:rPr>
              <w:t xml:space="preserve"> </w:t>
            </w:r>
          </w:p>
        </w:tc>
      </w:tr>
    </w:tbl>
    <w:p w14:paraId="36FFA4A3" w14:textId="20C79EFB" w:rsidR="004E66F2" w:rsidRDefault="004E66F2" w:rsidP="009C5429">
      <w:pPr>
        <w:rPr>
          <w:sz w:val="22"/>
          <w:szCs w:val="22"/>
          <w:lang w:eastAsia="x-none"/>
        </w:rPr>
      </w:pPr>
    </w:p>
    <w:p w14:paraId="252AD7EE" w14:textId="77AA89A5" w:rsidR="004E66F2" w:rsidRDefault="004E66F2" w:rsidP="009C5429">
      <w:pPr>
        <w:rPr>
          <w:sz w:val="22"/>
          <w:szCs w:val="22"/>
          <w:lang w:eastAsia="x-none"/>
        </w:rPr>
      </w:pPr>
    </w:p>
    <w:p w14:paraId="646F6405" w14:textId="205CEF02" w:rsidR="004E66F2" w:rsidRDefault="004E66F2" w:rsidP="009C5429">
      <w:pPr>
        <w:rPr>
          <w:sz w:val="22"/>
          <w:szCs w:val="22"/>
          <w:lang w:eastAsia="x-none"/>
        </w:rPr>
      </w:pPr>
    </w:p>
    <w:p w14:paraId="27936F76" w14:textId="77777777" w:rsidR="004E66F2" w:rsidRDefault="004E66F2" w:rsidP="004E66F2">
      <w:pPr>
        <w:jc w:val="both"/>
        <w:rPr>
          <w:sz w:val="22"/>
          <w:szCs w:val="22"/>
          <w:lang w:eastAsia="x-none"/>
        </w:rPr>
      </w:pPr>
    </w:p>
    <w:p w14:paraId="2946202E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6C98BFBF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2EF8B8B0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10CD95D3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353AC2B3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454E11E6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3EB488A5" w14:textId="77777777" w:rsidR="0017740F" w:rsidRDefault="0017740F" w:rsidP="004E66F2">
      <w:pPr>
        <w:jc w:val="both"/>
        <w:rPr>
          <w:sz w:val="22"/>
          <w:szCs w:val="22"/>
          <w:lang w:eastAsia="x-none"/>
        </w:rPr>
      </w:pPr>
    </w:p>
    <w:p w14:paraId="3424D1E3" w14:textId="77777777" w:rsidR="00B90B08" w:rsidRPr="009C5429" w:rsidRDefault="00B90B08" w:rsidP="009C5429"/>
    <w:tbl>
      <w:tblPr>
        <w:tblStyle w:val="TableGrid"/>
        <w:tblpPr w:leftFromText="180" w:rightFromText="180" w:vertAnchor="text" w:horzAnchor="page" w:tblpX="1881" w:tblpY="30"/>
        <w:tblW w:w="0" w:type="auto"/>
        <w:tblLook w:val="04A0" w:firstRow="1" w:lastRow="0" w:firstColumn="1" w:lastColumn="0" w:noHBand="0" w:noVBand="1"/>
      </w:tblPr>
      <w:tblGrid>
        <w:gridCol w:w="8460"/>
      </w:tblGrid>
      <w:tr w:rsidR="009C5429" w:rsidRPr="009C5429" w14:paraId="18B97E6B" w14:textId="77777777" w:rsidTr="00B3029C">
        <w:trPr>
          <w:trHeight w:val="56"/>
        </w:trPr>
        <w:tc>
          <w:tcPr>
            <w:tcW w:w="8460" w:type="dxa"/>
          </w:tcPr>
          <w:p w14:paraId="5137A025" w14:textId="308E8204" w:rsidR="009C5429" w:rsidRDefault="004E66F2" w:rsidP="00B3029C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 xml:space="preserve">RRM </w:t>
            </w:r>
            <w:r w:rsidR="009C5429" w:rsidRPr="009C5429"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 xml:space="preserve">Performance </w:t>
            </w: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P</w:t>
            </w:r>
            <w:r w:rsidR="009C5429" w:rsidRPr="009C5429"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art</w:t>
            </w:r>
          </w:p>
          <w:p w14:paraId="5E078714" w14:textId="77777777" w:rsidR="009C5429" w:rsidRPr="009C5429" w:rsidRDefault="009C5429" w:rsidP="00B3029C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RA-SDT</w:t>
            </w:r>
          </w:p>
          <w:p w14:paraId="61D5E9B9" w14:textId="77777777" w:rsidR="009C5429" w:rsidRPr="009C5429" w:rsidRDefault="009C5429" w:rsidP="00B3029C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verifying relaxation on inter-freq and inter-RAT measurement for SDT</w:t>
            </w:r>
          </w:p>
          <w:p w14:paraId="667447C7" w14:textId="439DF13A" w:rsidR="009C5429" w:rsidRDefault="009C5429" w:rsidP="00B3029C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verifying specific scheduling restrictions for SDT</w:t>
            </w:r>
          </w:p>
          <w:p w14:paraId="1D3C160A" w14:textId="77777777" w:rsidR="00B90B08" w:rsidRPr="00B90B08" w:rsidRDefault="00B90B08" w:rsidP="00B3029C">
            <w:pPr>
              <w:widowControl w:val="0"/>
              <w:shd w:val="clear" w:color="auto" w:fill="FFFFFF"/>
              <w:spacing w:line="259" w:lineRule="auto"/>
              <w:jc w:val="both"/>
            </w:pPr>
          </w:p>
          <w:p w14:paraId="15F29AE0" w14:textId="77777777" w:rsidR="009C5429" w:rsidRPr="009C5429" w:rsidRDefault="009C5429" w:rsidP="00B3029C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Whether or not to introduce RRM test cases for TA validation for CG-SDT</w:t>
            </w:r>
          </w:p>
          <w:p w14:paraId="172C4756" w14:textId="77777777" w:rsidR="009C5429" w:rsidRPr="009C5429" w:rsidRDefault="009C5429" w:rsidP="00B3029C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ind w:left="993"/>
              <w:contextualSpacing w:val="0"/>
              <w:jc w:val="both"/>
              <w:rPr>
                <w:sz w:val="20"/>
                <w:lang w:eastAsia="x-none"/>
              </w:rPr>
            </w:pPr>
            <w:r w:rsidRPr="009C5429">
              <w:rPr>
                <w:rFonts w:ascii="Times New Roman" w:hAnsi="Times New Roman"/>
                <w:sz w:val="20"/>
              </w:rPr>
              <w:t>An LS to RAN5 (R4-2210621) is sent out on its testing feasibility</w:t>
            </w:r>
          </w:p>
        </w:tc>
      </w:tr>
    </w:tbl>
    <w:p w14:paraId="153AD3C0" w14:textId="77777777" w:rsidR="009C5429" w:rsidRDefault="009C5429" w:rsidP="004B094D">
      <w:pPr>
        <w:pStyle w:val="B1"/>
        <w:spacing w:after="0" w:line="276" w:lineRule="auto"/>
        <w:ind w:left="1136"/>
        <w:jc w:val="both"/>
        <w:rPr>
          <w:rFonts w:eastAsia="DengXian"/>
          <w:i/>
          <w:iCs/>
          <w:lang w:eastAsia="zh-CN"/>
        </w:rPr>
      </w:pPr>
    </w:p>
    <w:p w14:paraId="26442C0E" w14:textId="77777777" w:rsidR="009C5429" w:rsidRDefault="009C5429" w:rsidP="004B094D">
      <w:pPr>
        <w:pStyle w:val="B1"/>
        <w:spacing w:after="0" w:line="276" w:lineRule="auto"/>
        <w:ind w:left="1136"/>
        <w:jc w:val="both"/>
        <w:rPr>
          <w:rFonts w:eastAsia="DengXian"/>
          <w:i/>
          <w:iCs/>
          <w:lang w:eastAsia="zh-CN"/>
        </w:rPr>
      </w:pPr>
    </w:p>
    <w:p w14:paraId="07483295" w14:textId="76441AB3" w:rsidR="00446378" w:rsidRDefault="00446378" w:rsidP="00446378">
      <w:pPr>
        <w:ind w:left="284"/>
        <w:jc w:val="both"/>
        <w:rPr>
          <w:sz w:val="22"/>
          <w:szCs w:val="22"/>
          <w:lang w:eastAsia="x-none"/>
        </w:rPr>
      </w:pPr>
      <w:r>
        <w:rPr>
          <w:b/>
          <w:bCs/>
          <w:sz w:val="22"/>
          <w:szCs w:val="22"/>
          <w:lang w:eastAsia="x-none"/>
        </w:rPr>
        <w:t>Observation 1</w:t>
      </w:r>
      <w:r w:rsidRPr="00525C4C">
        <w:rPr>
          <w:sz w:val="22"/>
          <w:szCs w:val="22"/>
          <w:lang w:eastAsia="x-none"/>
        </w:rPr>
        <w:t xml:space="preserve">: </w:t>
      </w:r>
      <w:r w:rsidR="0006430C">
        <w:rPr>
          <w:sz w:val="22"/>
          <w:szCs w:val="22"/>
          <w:lang w:eastAsia="x-none"/>
        </w:rPr>
        <w:t>Test cases for CG-SDT would be major test cases for SDT WI if introduced.</w:t>
      </w:r>
    </w:p>
    <w:p w14:paraId="2A83E644" w14:textId="38B4FAFB" w:rsidR="00A62F8D" w:rsidRDefault="00A62F8D" w:rsidP="00A62F8D">
      <w:pPr>
        <w:ind w:left="284"/>
        <w:jc w:val="both"/>
        <w:rPr>
          <w:sz w:val="22"/>
          <w:szCs w:val="22"/>
          <w:lang w:eastAsia="x-none"/>
        </w:rPr>
      </w:pPr>
      <w:r>
        <w:rPr>
          <w:b/>
          <w:bCs/>
          <w:sz w:val="22"/>
          <w:szCs w:val="22"/>
          <w:lang w:eastAsia="x-none"/>
        </w:rPr>
        <w:t>Observation 2</w:t>
      </w:r>
      <w:r w:rsidRPr="00525C4C">
        <w:rPr>
          <w:sz w:val="22"/>
          <w:szCs w:val="22"/>
          <w:lang w:eastAsia="x-none"/>
        </w:rPr>
        <w:t xml:space="preserve">: </w:t>
      </w:r>
      <w:r>
        <w:rPr>
          <w:sz w:val="22"/>
          <w:szCs w:val="22"/>
          <w:lang w:eastAsia="x-none"/>
        </w:rPr>
        <w:t xml:space="preserve">TA </w:t>
      </w:r>
      <w:r w:rsidR="0050219A">
        <w:rPr>
          <w:sz w:val="22"/>
          <w:szCs w:val="22"/>
          <w:lang w:eastAsia="x-none"/>
        </w:rPr>
        <w:t>validation</w:t>
      </w:r>
      <w:r>
        <w:rPr>
          <w:sz w:val="22"/>
          <w:szCs w:val="22"/>
          <w:lang w:eastAsia="x-none"/>
        </w:rPr>
        <w:t xml:space="preserve"> for CG-SDT is under question </w:t>
      </w:r>
      <w:r w:rsidR="00200A7D">
        <w:rPr>
          <w:sz w:val="22"/>
          <w:szCs w:val="22"/>
          <w:lang w:eastAsia="x-none"/>
        </w:rPr>
        <w:t xml:space="preserve">in RAN5 on the </w:t>
      </w:r>
      <w:r>
        <w:rPr>
          <w:sz w:val="22"/>
          <w:szCs w:val="22"/>
          <w:lang w:eastAsia="x-none"/>
        </w:rPr>
        <w:t xml:space="preserve">feasibility </w:t>
      </w:r>
      <w:r w:rsidR="00200A7D">
        <w:rPr>
          <w:sz w:val="22"/>
          <w:szCs w:val="22"/>
          <w:lang w:eastAsia="x-none"/>
        </w:rPr>
        <w:t>of testing UE initiated SDT data transmissions in RRC INACTIVE</w:t>
      </w:r>
      <w:r w:rsidR="00C81AB9">
        <w:rPr>
          <w:sz w:val="22"/>
          <w:szCs w:val="22"/>
          <w:lang w:eastAsia="x-none"/>
        </w:rPr>
        <w:t xml:space="preserve"> [2]</w:t>
      </w:r>
      <w:r>
        <w:rPr>
          <w:sz w:val="22"/>
          <w:szCs w:val="22"/>
          <w:lang w:eastAsia="x-none"/>
        </w:rPr>
        <w:t>.</w:t>
      </w:r>
    </w:p>
    <w:p w14:paraId="739DC351" w14:textId="1829EA36" w:rsidR="00956EA0" w:rsidRDefault="00956EA0" w:rsidP="00A62F8D">
      <w:pPr>
        <w:ind w:left="284"/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During the detailed test cases on CG-SDT procedure, RAN4 delegate in SDT WI expressed the </w:t>
      </w:r>
      <w:proofErr w:type="spellStart"/>
      <w:r>
        <w:rPr>
          <w:sz w:val="22"/>
          <w:szCs w:val="22"/>
          <w:lang w:eastAsia="x-none"/>
        </w:rPr>
        <w:t>prefierence</w:t>
      </w:r>
      <w:proofErr w:type="spellEnd"/>
      <w:r>
        <w:rPr>
          <w:sz w:val="22"/>
          <w:szCs w:val="22"/>
          <w:lang w:eastAsia="x-none"/>
        </w:rPr>
        <w:t xml:space="preserve"> as below under the assumption that CG-SDT test feasibility is confirmed in RAN 5 [2].   </w:t>
      </w:r>
    </w:p>
    <w:tbl>
      <w:tblPr>
        <w:tblStyle w:val="TableGrid"/>
        <w:tblpPr w:leftFromText="180" w:rightFromText="180" w:vertAnchor="text" w:horzAnchor="page" w:tblpX="1706" w:tblpY="30"/>
        <w:tblW w:w="0" w:type="auto"/>
        <w:tblLook w:val="04A0" w:firstRow="1" w:lastRow="0" w:firstColumn="1" w:lastColumn="0" w:noHBand="0" w:noVBand="1"/>
      </w:tblPr>
      <w:tblGrid>
        <w:gridCol w:w="8635"/>
      </w:tblGrid>
      <w:tr w:rsidR="00956EA0" w:rsidRPr="009C5429" w14:paraId="10CE7AF8" w14:textId="77777777" w:rsidTr="000A20E0">
        <w:trPr>
          <w:trHeight w:val="56"/>
        </w:trPr>
        <w:tc>
          <w:tcPr>
            <w:tcW w:w="8635" w:type="dxa"/>
          </w:tcPr>
          <w:p w14:paraId="065AFB02" w14:textId="40E05E73" w:rsidR="00956EA0" w:rsidRDefault="00956EA0" w:rsidP="000A20E0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Test Case Proposals on CG-SDT</w:t>
            </w:r>
          </w:p>
          <w:p w14:paraId="7CE774CC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1: Can TE trigger UL data transmission at the UE?</w:t>
            </w:r>
          </w:p>
          <w:p w14:paraId="5678AB85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2: Is “when to transmit the UL after data arrival” up to UE implementation?</w:t>
            </w:r>
          </w:p>
          <w:p w14:paraId="6E58FF6E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3: the case where UE shall not transmit with CG-SDT</w:t>
            </w:r>
          </w:p>
          <w:p w14:paraId="674C114D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4: the case where UE shall transmit with CG-SDT</w:t>
            </w:r>
          </w:p>
          <w:p w14:paraId="6C409801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5: RSRP should be increasing or decreasing from RSRP1</w:t>
            </w:r>
          </w:p>
          <w:p w14:paraId="051440D3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>Option 6: RSRP2 should meet the RSRP threshold when UE measured RSRP2 within [640ms] from T3</w:t>
            </w:r>
          </w:p>
          <w:p w14:paraId="750785D6" w14:textId="77777777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jc w:val="both"/>
              <w:rPr>
                <w:rFonts w:ascii="Times New Roman" w:hAnsi="Times New Roman"/>
                <w:sz w:val="20"/>
              </w:rPr>
            </w:pPr>
            <w:r w:rsidRPr="00956EA0">
              <w:rPr>
                <w:rFonts w:ascii="Times New Roman" w:hAnsi="Times New Roman"/>
                <w:sz w:val="20"/>
              </w:rPr>
              <w:t xml:space="preserve">Option 7: RSRP2 should not meet the RSRP threshold when UE measured RSRP2 more than [640ms] prior to T3 </w:t>
            </w:r>
          </w:p>
          <w:p w14:paraId="4941797A" w14:textId="77777777" w:rsidR="004E6F93" w:rsidRDefault="004E6F93" w:rsidP="00956EA0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</w:p>
          <w:p w14:paraId="2FC39FC5" w14:textId="3704ABD9" w:rsidR="00956EA0" w:rsidRDefault="00956EA0" w:rsidP="00956EA0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Group View on Test Case Preferences</w:t>
            </w:r>
          </w:p>
          <w:p w14:paraId="25FDB326" w14:textId="77DC4320" w:rsidR="00956EA0" w:rsidRPr="00956EA0" w:rsidRDefault="00956EA0" w:rsidP="00956EA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sz w:val="20"/>
                <w:lang w:eastAsia="x-none"/>
              </w:rPr>
            </w:pPr>
            <w:r>
              <w:rPr>
                <w:rFonts w:ascii="Times New Roman" w:hAnsi="Times New Roman"/>
                <w:sz w:val="20"/>
              </w:rPr>
              <w:t>A c</w:t>
            </w:r>
            <w:r w:rsidRPr="00956EA0">
              <w:rPr>
                <w:rFonts w:ascii="Times New Roman" w:hAnsi="Times New Roman"/>
                <w:sz w:val="20"/>
              </w:rPr>
              <w:t>onsensus is observed on Option 3 and 4 that should be considered to define RRM testing for CG-SDT if agreed to introduce such test cases, and Option 1 and 2 relate to feasibility. And one company thought Option 5/6/7 are already contained in Option 3 and 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</w:tbl>
    <w:p w14:paraId="14A6312B" w14:textId="1B06EC23" w:rsidR="00956EA0" w:rsidRDefault="00956EA0" w:rsidP="00A62F8D">
      <w:pPr>
        <w:ind w:left="284"/>
        <w:jc w:val="both"/>
        <w:rPr>
          <w:sz w:val="22"/>
          <w:szCs w:val="22"/>
          <w:lang w:eastAsia="x-none"/>
        </w:rPr>
      </w:pPr>
    </w:p>
    <w:p w14:paraId="56FDAC5A" w14:textId="73447CE0" w:rsidR="00BC64D3" w:rsidRDefault="004C0D46" w:rsidP="004C0D46">
      <w:pPr>
        <w:pStyle w:val="Heading2"/>
      </w:pPr>
      <w:r>
        <w:lastRenderedPageBreak/>
        <w:t xml:space="preserve">Potential Changes on SDT Test Cases for </w:t>
      </w:r>
      <w:r w:rsidR="00BC64D3">
        <w:t>RedCap</w:t>
      </w:r>
      <w:r w:rsidR="00C91E82">
        <w:t xml:space="preserve"> UEs</w:t>
      </w:r>
    </w:p>
    <w:p w14:paraId="7DE34062" w14:textId="68A081DE" w:rsidR="001F1B51" w:rsidRDefault="001F1B51" w:rsidP="001F1B51">
      <w:pPr>
        <w:pStyle w:val="Heading3"/>
      </w:pPr>
      <w:r>
        <w:t>1 Rx. reception for FR1</w:t>
      </w:r>
    </w:p>
    <w:p w14:paraId="3ABE77BE" w14:textId="71737416" w:rsidR="002001BD" w:rsidRPr="005E438B" w:rsidRDefault="00F42479" w:rsidP="002001BD">
      <w:pPr>
        <w:spacing w:after="0"/>
        <w:ind w:left="568"/>
        <w:jc w:val="both"/>
        <w:rPr>
          <w:sz w:val="22"/>
          <w:szCs w:val="22"/>
          <w:lang w:eastAsia="x-none"/>
        </w:rPr>
      </w:pPr>
      <w:r w:rsidRPr="005E438B">
        <w:rPr>
          <w:sz w:val="22"/>
          <w:szCs w:val="22"/>
          <w:lang w:eastAsia="x-none"/>
        </w:rPr>
        <w:t>As pointed out [</w:t>
      </w:r>
      <w:r w:rsidR="00D41375" w:rsidRPr="005E438B">
        <w:rPr>
          <w:sz w:val="22"/>
          <w:szCs w:val="22"/>
          <w:lang w:eastAsia="x-none"/>
        </w:rPr>
        <w:t>4</w:t>
      </w:r>
      <w:r w:rsidRPr="005E438B">
        <w:rPr>
          <w:sz w:val="22"/>
          <w:szCs w:val="22"/>
          <w:lang w:eastAsia="x-none"/>
        </w:rPr>
        <w:t>][</w:t>
      </w:r>
      <w:r w:rsidR="00D41375" w:rsidRPr="005E438B">
        <w:rPr>
          <w:sz w:val="22"/>
          <w:szCs w:val="22"/>
          <w:lang w:eastAsia="x-none"/>
        </w:rPr>
        <w:t>5</w:t>
      </w:r>
      <w:r w:rsidRPr="005E438B">
        <w:rPr>
          <w:sz w:val="22"/>
          <w:szCs w:val="22"/>
          <w:lang w:eastAsia="x-none"/>
        </w:rPr>
        <w:t xml:space="preserve">], </w:t>
      </w:r>
      <w:r w:rsidR="00D41375" w:rsidRPr="005E438B">
        <w:rPr>
          <w:sz w:val="22"/>
          <w:szCs w:val="22"/>
          <w:lang w:eastAsia="x-none"/>
        </w:rPr>
        <w:t xml:space="preserve">the </w:t>
      </w:r>
      <w:r w:rsidR="00D41375" w:rsidRPr="005E438B">
        <w:rPr>
          <w:sz w:val="22"/>
          <w:szCs w:val="22"/>
        </w:rPr>
        <w:t xml:space="preserve">configuring margins for 1 Rx. </w:t>
      </w:r>
      <w:r w:rsidR="00A969BA" w:rsidRPr="005E438B">
        <w:rPr>
          <w:sz w:val="22"/>
          <w:szCs w:val="22"/>
        </w:rPr>
        <w:t>n</w:t>
      </w:r>
      <w:r w:rsidR="00D41375" w:rsidRPr="005E438B">
        <w:rPr>
          <w:sz w:val="22"/>
          <w:szCs w:val="22"/>
        </w:rPr>
        <w:t xml:space="preserve">eeds to be addressed for </w:t>
      </w:r>
      <w:r w:rsidR="0050219A" w:rsidRPr="005E438B">
        <w:rPr>
          <w:sz w:val="22"/>
          <w:szCs w:val="22"/>
        </w:rPr>
        <w:t>reliable</w:t>
      </w:r>
      <w:r w:rsidR="00D41375" w:rsidRPr="005E438B">
        <w:rPr>
          <w:sz w:val="22"/>
          <w:szCs w:val="22"/>
        </w:rPr>
        <w:t xml:space="preserve"> SDT procedure under 1 Rx. measurement accuracy degr</w:t>
      </w:r>
      <w:r w:rsidR="00A969BA" w:rsidRPr="005E438B">
        <w:rPr>
          <w:sz w:val="22"/>
          <w:szCs w:val="22"/>
        </w:rPr>
        <w:t>ad</w:t>
      </w:r>
      <w:r w:rsidR="00D41375" w:rsidRPr="005E438B">
        <w:rPr>
          <w:sz w:val="22"/>
          <w:szCs w:val="22"/>
        </w:rPr>
        <w:t>ation.</w:t>
      </w:r>
      <w:r w:rsidR="00A969BA" w:rsidRPr="005E438B">
        <w:rPr>
          <w:sz w:val="22"/>
          <w:szCs w:val="22"/>
        </w:rPr>
        <w:t xml:space="preserve"> Assuming the adoption of two separate configurable offsets </w:t>
      </w:r>
      <w:r w:rsidR="00F53E27">
        <w:rPr>
          <w:sz w:val="22"/>
          <w:szCs w:val="22"/>
        </w:rPr>
        <w:t xml:space="preserve">in maintenance </w:t>
      </w:r>
      <w:r w:rsidR="0050219A">
        <w:rPr>
          <w:sz w:val="22"/>
          <w:szCs w:val="22"/>
        </w:rPr>
        <w:t>discussion</w:t>
      </w:r>
      <w:r w:rsidR="00F53E27">
        <w:rPr>
          <w:sz w:val="22"/>
          <w:szCs w:val="22"/>
        </w:rPr>
        <w:t xml:space="preserve"> on core part </w:t>
      </w:r>
      <w:r w:rsidR="00A969BA" w:rsidRPr="005E438B">
        <w:rPr>
          <w:sz w:val="22"/>
          <w:szCs w:val="22"/>
        </w:rPr>
        <w:t xml:space="preserve">– one for absolute RSRP THLD and the other for RSRP Change TLHD for TA validation of CG-SDT procedure, the following aspects needs to be reflected in test cases for CG-SDT.    </w:t>
      </w:r>
      <w:r w:rsidR="00D41375" w:rsidRPr="005E438B">
        <w:rPr>
          <w:sz w:val="22"/>
          <w:szCs w:val="22"/>
        </w:rPr>
        <w:t xml:space="preserve"> </w:t>
      </w:r>
    </w:p>
    <w:p w14:paraId="3804865F" w14:textId="77777777" w:rsidR="002001BD" w:rsidRPr="009D4397" w:rsidRDefault="002001BD" w:rsidP="002001BD">
      <w:pPr>
        <w:pStyle w:val="B1"/>
        <w:spacing w:after="0"/>
        <w:ind w:left="1136"/>
        <w:jc w:val="both"/>
        <w:rPr>
          <w:rFonts w:eastAsia="DengXian"/>
          <w:sz w:val="18"/>
          <w:szCs w:val="18"/>
          <w:lang w:eastAsia="zh-CN"/>
        </w:rPr>
      </w:pPr>
    </w:p>
    <w:p w14:paraId="3C9BFA2B" w14:textId="4A4EFC32" w:rsidR="00A969BA" w:rsidRPr="009D4397" w:rsidRDefault="00A969BA" w:rsidP="00A969BA">
      <w:pPr>
        <w:pStyle w:val="ListParagraph"/>
        <w:numPr>
          <w:ilvl w:val="0"/>
          <w:numId w:val="7"/>
        </w:numPr>
        <w:jc w:val="both"/>
        <w:rPr>
          <w:b/>
          <w:bCs/>
          <w:sz w:val="16"/>
          <w:szCs w:val="16"/>
        </w:rPr>
      </w:pPr>
      <w:r w:rsidRPr="009D4397">
        <w:rPr>
          <w:b/>
          <w:bCs/>
          <w:sz w:val="20"/>
          <w:szCs w:val="18"/>
          <w:lang w:eastAsia="x-none"/>
        </w:rPr>
        <w:t>Proposal 1</w:t>
      </w:r>
      <w:r w:rsidRPr="009D4397">
        <w:rPr>
          <w:sz w:val="20"/>
          <w:szCs w:val="18"/>
          <w:lang w:eastAsia="x-none"/>
        </w:rPr>
        <w:t>: For 1 Rx. RedCap UE</w:t>
      </w:r>
      <w:r w:rsidR="00F53E27" w:rsidRPr="009D4397">
        <w:rPr>
          <w:sz w:val="20"/>
          <w:szCs w:val="18"/>
          <w:lang w:eastAsia="x-none"/>
        </w:rPr>
        <w:t>s</w:t>
      </w:r>
      <w:r w:rsidR="001F4B5B" w:rsidRPr="009D4397">
        <w:rPr>
          <w:sz w:val="20"/>
          <w:szCs w:val="18"/>
          <w:lang w:eastAsia="x-none"/>
        </w:rPr>
        <w:t xml:space="preserve"> in FR1</w:t>
      </w:r>
      <w:r w:rsidRPr="009D4397">
        <w:rPr>
          <w:sz w:val="20"/>
          <w:szCs w:val="18"/>
          <w:lang w:eastAsia="x-none"/>
        </w:rPr>
        <w:t>, consider the test case with offset</w:t>
      </w:r>
      <w:r w:rsidRPr="009D4397">
        <w:rPr>
          <w:sz w:val="20"/>
          <w:szCs w:val="18"/>
          <w:vertAlign w:val="subscript"/>
          <w:lang w:eastAsia="x-none"/>
        </w:rPr>
        <w:t>RSRP</w:t>
      </w:r>
      <w:r w:rsidRPr="009D4397">
        <w:rPr>
          <w:sz w:val="20"/>
          <w:szCs w:val="18"/>
          <w:lang w:eastAsia="x-none"/>
        </w:rPr>
        <w:t xml:space="preserve"> if test case </w:t>
      </w:r>
      <w:r w:rsidR="005E438B" w:rsidRPr="009D4397">
        <w:rPr>
          <w:sz w:val="20"/>
          <w:szCs w:val="18"/>
          <w:lang w:eastAsia="x-none"/>
        </w:rPr>
        <w:t xml:space="preserve">associated </w:t>
      </w:r>
      <w:r w:rsidRPr="009D4397">
        <w:rPr>
          <w:sz w:val="20"/>
          <w:szCs w:val="18"/>
          <w:lang w:eastAsia="x-none"/>
        </w:rPr>
        <w:t xml:space="preserve">with </w:t>
      </w:r>
      <w:r w:rsidR="005E438B" w:rsidRPr="009D4397">
        <w:rPr>
          <w:rFonts w:eastAsia="DengXian"/>
          <w:i/>
          <w:sz w:val="20"/>
          <w:szCs w:val="18"/>
          <w:lang w:eastAsia="zh-CN"/>
        </w:rPr>
        <w:t>sdt-RSRP-Threshold</w:t>
      </w:r>
      <w:r w:rsidR="005E438B" w:rsidRPr="009D4397">
        <w:rPr>
          <w:sz w:val="20"/>
          <w:szCs w:val="18"/>
          <w:lang w:eastAsia="x-none"/>
        </w:rPr>
        <w:t xml:space="preserve"> and </w:t>
      </w:r>
      <w:r w:rsidR="005E438B" w:rsidRPr="009D4397">
        <w:rPr>
          <w:i/>
          <w:sz w:val="20"/>
          <w:szCs w:val="18"/>
          <w:lang w:eastAsia="ko-KR"/>
        </w:rPr>
        <w:t>cg-SDT-RSRP-ThresholdSSB</w:t>
      </w:r>
      <w:r w:rsidR="005E438B" w:rsidRPr="009D4397">
        <w:rPr>
          <w:sz w:val="20"/>
          <w:szCs w:val="18"/>
          <w:lang w:eastAsia="x-none"/>
        </w:rPr>
        <w:t xml:space="preserve"> </w:t>
      </w:r>
      <w:r w:rsidRPr="009D4397">
        <w:rPr>
          <w:sz w:val="20"/>
          <w:szCs w:val="18"/>
          <w:lang w:eastAsia="x-none"/>
        </w:rPr>
        <w:t xml:space="preserve">is introduced in Rel-17 SDT test. </w:t>
      </w:r>
    </w:p>
    <w:p w14:paraId="5F4E41A2" w14:textId="4CBE97EF" w:rsidR="00A969BA" w:rsidRPr="009D4397" w:rsidRDefault="00A969BA" w:rsidP="00A969BA">
      <w:pPr>
        <w:pStyle w:val="ListParagraph"/>
        <w:ind w:left="644"/>
        <w:jc w:val="both"/>
        <w:rPr>
          <w:b/>
          <w:bCs/>
          <w:sz w:val="16"/>
          <w:szCs w:val="16"/>
        </w:rPr>
      </w:pPr>
    </w:p>
    <w:p w14:paraId="722F666D" w14:textId="77777777" w:rsidR="00A969BA" w:rsidRPr="009D4397" w:rsidRDefault="00A969BA" w:rsidP="00A969BA">
      <w:pPr>
        <w:pStyle w:val="ListParagraph"/>
        <w:ind w:left="644"/>
        <w:jc w:val="both"/>
        <w:rPr>
          <w:b/>
          <w:bCs/>
          <w:sz w:val="16"/>
          <w:szCs w:val="16"/>
        </w:rPr>
      </w:pPr>
    </w:p>
    <w:p w14:paraId="5B1DB003" w14:textId="532DEDE5" w:rsidR="00A969BA" w:rsidRPr="009D4397" w:rsidRDefault="00A969BA" w:rsidP="001F4B5B">
      <w:pPr>
        <w:pStyle w:val="ListParagraph"/>
        <w:numPr>
          <w:ilvl w:val="0"/>
          <w:numId w:val="7"/>
        </w:numPr>
        <w:jc w:val="both"/>
        <w:rPr>
          <w:b/>
          <w:bCs/>
          <w:sz w:val="16"/>
          <w:szCs w:val="16"/>
        </w:rPr>
      </w:pPr>
      <w:r w:rsidRPr="009D4397">
        <w:rPr>
          <w:b/>
          <w:bCs/>
          <w:sz w:val="20"/>
          <w:szCs w:val="18"/>
          <w:lang w:eastAsia="x-none"/>
        </w:rPr>
        <w:t>Proposal 2</w:t>
      </w:r>
      <w:r w:rsidRPr="009D4397">
        <w:rPr>
          <w:sz w:val="20"/>
          <w:szCs w:val="18"/>
          <w:lang w:eastAsia="x-none"/>
        </w:rPr>
        <w:t>: For 1 Rx. RedCap UE</w:t>
      </w:r>
      <w:r w:rsidR="00F53E27" w:rsidRPr="009D4397">
        <w:rPr>
          <w:sz w:val="20"/>
          <w:szCs w:val="18"/>
          <w:lang w:eastAsia="x-none"/>
        </w:rPr>
        <w:t>s</w:t>
      </w:r>
      <w:r w:rsidR="001F4B5B" w:rsidRPr="009D4397">
        <w:rPr>
          <w:sz w:val="20"/>
          <w:szCs w:val="18"/>
          <w:lang w:eastAsia="x-none"/>
        </w:rPr>
        <w:t xml:space="preserve"> in FR1</w:t>
      </w:r>
      <w:r w:rsidRPr="009D4397">
        <w:rPr>
          <w:sz w:val="20"/>
          <w:szCs w:val="18"/>
          <w:lang w:eastAsia="x-none"/>
        </w:rPr>
        <w:t xml:space="preserve">, consider the test </w:t>
      </w:r>
      <w:r w:rsidR="001F4B5B" w:rsidRPr="009D4397">
        <w:rPr>
          <w:sz w:val="20"/>
          <w:szCs w:val="18"/>
          <w:lang w:eastAsia="x-none"/>
        </w:rPr>
        <w:t xml:space="preserve">case </w:t>
      </w:r>
      <w:r w:rsidRPr="009D4397">
        <w:rPr>
          <w:sz w:val="20"/>
          <w:szCs w:val="18"/>
          <w:lang w:eastAsia="x-none"/>
        </w:rPr>
        <w:t>with offset</w:t>
      </w:r>
      <w:r w:rsidRPr="009D4397">
        <w:rPr>
          <w:sz w:val="20"/>
          <w:szCs w:val="18"/>
          <w:vertAlign w:val="subscript"/>
          <w:lang w:eastAsia="x-none"/>
        </w:rPr>
        <w:t>RSRPChange,CG-SDT</w:t>
      </w:r>
      <w:r w:rsidRPr="009D4397">
        <w:rPr>
          <w:sz w:val="20"/>
          <w:szCs w:val="18"/>
          <w:lang w:eastAsia="x-none"/>
        </w:rPr>
        <w:t xml:space="preserve"> under different RSRP change set-up</w:t>
      </w:r>
      <w:r w:rsidR="001F4B5B" w:rsidRPr="009D4397">
        <w:rPr>
          <w:sz w:val="20"/>
          <w:szCs w:val="18"/>
          <w:lang w:eastAsia="x-none"/>
        </w:rPr>
        <w:t xml:space="preserve"> if TA-validation for CG-SDT is introduced in Rel-17 SDT test.</w:t>
      </w:r>
      <w:r w:rsidRPr="009D4397">
        <w:rPr>
          <w:sz w:val="20"/>
          <w:szCs w:val="18"/>
          <w:lang w:eastAsia="x-none"/>
        </w:rPr>
        <w:t xml:space="preserve"> </w:t>
      </w:r>
    </w:p>
    <w:p w14:paraId="7C6E7ECD" w14:textId="77777777" w:rsidR="00A969BA" w:rsidRPr="00A969BA" w:rsidRDefault="00A969BA" w:rsidP="00A969BA">
      <w:pPr>
        <w:pStyle w:val="ListParagraph"/>
        <w:rPr>
          <w:b/>
          <w:bCs/>
          <w:sz w:val="18"/>
          <w:szCs w:val="18"/>
        </w:rPr>
      </w:pPr>
    </w:p>
    <w:p w14:paraId="531FCF40" w14:textId="3743D52A" w:rsidR="001F1B51" w:rsidRDefault="001F1B51" w:rsidP="001F1B51">
      <w:pPr>
        <w:pStyle w:val="Heading3"/>
      </w:pPr>
      <w:r>
        <w:t xml:space="preserve">HD-FDD operation </w:t>
      </w:r>
    </w:p>
    <w:p w14:paraId="2680740B" w14:textId="26C5B0D4" w:rsidR="00637B56" w:rsidRDefault="00AB273C" w:rsidP="00AB273C">
      <w:pPr>
        <w:spacing w:after="0"/>
        <w:ind w:left="568"/>
        <w:jc w:val="both"/>
        <w:rPr>
          <w:lang w:eastAsia="x-none"/>
        </w:rPr>
      </w:pPr>
      <w:r>
        <w:rPr>
          <w:lang w:eastAsia="x-none"/>
        </w:rPr>
        <w:t xml:space="preserve">The following operations can be considered as scope even though they are explicitly mentioned in the LS to RAN2 </w:t>
      </w:r>
      <w:r w:rsidR="00637B56">
        <w:rPr>
          <w:lang w:eastAsia="x-none"/>
        </w:rPr>
        <w:t xml:space="preserve">in Section </w:t>
      </w:r>
      <w:r>
        <w:rPr>
          <w:lang w:eastAsia="x-none"/>
        </w:rPr>
        <w:t>2.1.1</w:t>
      </w:r>
      <w:r w:rsidR="00637B56">
        <w:rPr>
          <w:lang w:eastAsia="x-none"/>
        </w:rPr>
        <w:t>.</w:t>
      </w:r>
    </w:p>
    <w:p w14:paraId="091D6A12" w14:textId="487AD8BB" w:rsidR="009D4397" w:rsidRDefault="009D4397" w:rsidP="00AB273C">
      <w:pPr>
        <w:spacing w:after="0"/>
        <w:ind w:left="568"/>
        <w:jc w:val="both"/>
        <w:rPr>
          <w:lang w:eastAsia="x-none"/>
        </w:rPr>
      </w:pPr>
    </w:p>
    <w:tbl>
      <w:tblPr>
        <w:tblStyle w:val="TableGrid"/>
        <w:tblpPr w:leftFromText="180" w:rightFromText="180" w:vertAnchor="text" w:horzAnchor="page" w:tblpX="1706" w:tblpY="30"/>
        <w:tblW w:w="0" w:type="auto"/>
        <w:tblLook w:val="04A0" w:firstRow="1" w:lastRow="0" w:firstColumn="1" w:lastColumn="0" w:noHBand="0" w:noVBand="1"/>
      </w:tblPr>
      <w:tblGrid>
        <w:gridCol w:w="8635"/>
      </w:tblGrid>
      <w:tr w:rsidR="009D4397" w:rsidRPr="009C5429" w14:paraId="57E90DA5" w14:textId="77777777" w:rsidTr="000A20E0">
        <w:trPr>
          <w:trHeight w:val="56"/>
        </w:trPr>
        <w:tc>
          <w:tcPr>
            <w:tcW w:w="8635" w:type="dxa"/>
          </w:tcPr>
          <w:p w14:paraId="4A7F4A52" w14:textId="77777777" w:rsidR="009D4397" w:rsidRDefault="009D4397" w:rsidP="000A20E0">
            <w:pPr>
              <w:shd w:val="clear" w:color="auto" w:fill="FFFFFF"/>
              <w:spacing w:after="0"/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</w:pP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 xml:space="preserve">RRM </w:t>
            </w:r>
            <w:r w:rsidRPr="009C5429"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 xml:space="preserve">Performance </w:t>
            </w:r>
            <w:r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P</w:t>
            </w:r>
            <w:r w:rsidRPr="009C5429">
              <w:rPr>
                <w:rFonts w:ascii="Century" w:hAnsi="Century"/>
                <w:b/>
                <w:bCs/>
                <w:kern w:val="2"/>
                <w:u w:val="single"/>
                <w:lang w:val="en-US" w:eastAsia="ja-JP"/>
              </w:rPr>
              <w:t>art</w:t>
            </w:r>
          </w:p>
          <w:p w14:paraId="1052FA51" w14:textId="77777777" w:rsidR="009D4397" w:rsidRPr="009C5429" w:rsidRDefault="009D4397" w:rsidP="000A20E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RA-SDT</w:t>
            </w:r>
          </w:p>
          <w:p w14:paraId="5A59B6B0" w14:textId="77777777" w:rsidR="009D4397" w:rsidRPr="009C5429" w:rsidRDefault="009D4397" w:rsidP="000A20E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verifying relaxation on inter-freq and inter-RAT measurement for SDT</w:t>
            </w:r>
          </w:p>
          <w:p w14:paraId="3EC25FCB" w14:textId="77777777" w:rsidR="009D4397" w:rsidRDefault="009D4397" w:rsidP="000A20E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No RRM test cases to be introduced for verifying specific scheduling restrictions for SDT</w:t>
            </w:r>
          </w:p>
          <w:p w14:paraId="41E1D121" w14:textId="77777777" w:rsidR="009D4397" w:rsidRPr="00B90B08" w:rsidRDefault="009D4397" w:rsidP="000A20E0">
            <w:pPr>
              <w:widowControl w:val="0"/>
              <w:shd w:val="clear" w:color="auto" w:fill="FFFFFF"/>
              <w:spacing w:line="259" w:lineRule="auto"/>
              <w:jc w:val="both"/>
            </w:pPr>
          </w:p>
          <w:p w14:paraId="0F20A56D" w14:textId="77777777" w:rsidR="009D4397" w:rsidRPr="009C5429" w:rsidRDefault="009D4397" w:rsidP="000A20E0">
            <w:pPr>
              <w:pStyle w:val="ListParagraph"/>
              <w:widowControl w:val="0"/>
              <w:numPr>
                <w:ilvl w:val="0"/>
                <w:numId w:val="26"/>
              </w:numPr>
              <w:shd w:val="clear" w:color="auto" w:fill="FFFFFF"/>
              <w:spacing w:line="259" w:lineRule="auto"/>
              <w:contextualSpacing w:val="0"/>
              <w:jc w:val="both"/>
              <w:rPr>
                <w:rFonts w:ascii="Times New Roman" w:hAnsi="Times New Roman"/>
                <w:sz w:val="20"/>
              </w:rPr>
            </w:pPr>
            <w:r w:rsidRPr="009C5429">
              <w:rPr>
                <w:rFonts w:ascii="Times New Roman" w:hAnsi="Times New Roman"/>
                <w:sz w:val="20"/>
              </w:rPr>
              <w:t>Whether or not to introduce RRM test cases for TA validation for CG-SDT</w:t>
            </w:r>
          </w:p>
          <w:p w14:paraId="7276F02E" w14:textId="77777777" w:rsidR="009D4397" w:rsidRPr="009C5429" w:rsidRDefault="009D4397" w:rsidP="000A20E0">
            <w:pPr>
              <w:pStyle w:val="ListParagraph"/>
              <w:widowControl w:val="0"/>
              <w:numPr>
                <w:ilvl w:val="1"/>
                <w:numId w:val="27"/>
              </w:numPr>
              <w:shd w:val="clear" w:color="auto" w:fill="FFFFFF"/>
              <w:spacing w:line="259" w:lineRule="auto"/>
              <w:ind w:left="993"/>
              <w:contextualSpacing w:val="0"/>
              <w:jc w:val="both"/>
              <w:rPr>
                <w:sz w:val="20"/>
                <w:lang w:eastAsia="x-none"/>
              </w:rPr>
            </w:pPr>
            <w:r w:rsidRPr="009C5429">
              <w:rPr>
                <w:rFonts w:ascii="Times New Roman" w:hAnsi="Times New Roman"/>
                <w:sz w:val="20"/>
              </w:rPr>
              <w:t>An LS to RAN5 (R4-2210621) is sent out on its testing feasibility</w:t>
            </w:r>
          </w:p>
        </w:tc>
      </w:tr>
    </w:tbl>
    <w:p w14:paraId="2BD94D82" w14:textId="77777777" w:rsidR="009D4397" w:rsidRDefault="009D4397" w:rsidP="00AB273C">
      <w:pPr>
        <w:spacing w:after="0"/>
        <w:ind w:left="568"/>
        <w:jc w:val="both"/>
        <w:rPr>
          <w:lang w:eastAsia="x-none"/>
        </w:rPr>
      </w:pPr>
    </w:p>
    <w:p w14:paraId="32A79BF8" w14:textId="77777777" w:rsidR="00637B56" w:rsidRDefault="00637B56" w:rsidP="00AB273C">
      <w:pPr>
        <w:pStyle w:val="B1"/>
        <w:spacing w:after="0"/>
        <w:ind w:left="1136"/>
        <w:jc w:val="both"/>
        <w:rPr>
          <w:rFonts w:eastAsia="DengXian"/>
          <w:lang w:eastAsia="zh-CN"/>
        </w:rPr>
      </w:pPr>
    </w:p>
    <w:p w14:paraId="7701233E" w14:textId="07E0A785" w:rsidR="008A4F0C" w:rsidRDefault="009D4397" w:rsidP="009D4397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>RAN4 made the following decision for UE demodulation/CSI requirements in HD-FDD test [6]</w:t>
      </w:r>
    </w:p>
    <w:p w14:paraId="2C5585F8" w14:textId="3E57AF73" w:rsidR="009D4397" w:rsidRPr="009D4397" w:rsidRDefault="009D4397" w:rsidP="009D4397">
      <w:pPr>
        <w:pStyle w:val="ListParagraph"/>
        <w:numPr>
          <w:ilvl w:val="2"/>
          <w:numId w:val="7"/>
        </w:numPr>
        <w:rPr>
          <w:rFonts w:ascii="Times New Roman" w:hAnsi="Times New Roman"/>
          <w:sz w:val="20"/>
          <w:lang w:val="en-GB" w:eastAsia="x-none"/>
        </w:rPr>
      </w:pPr>
      <w:r w:rsidRPr="009D4397">
        <w:rPr>
          <w:rFonts w:ascii="Times New Roman" w:hAnsi="Times New Roman"/>
          <w:sz w:val="20"/>
          <w:lang w:val="en-GB" w:eastAsia="x-none"/>
        </w:rPr>
        <w:t>DDDSU applied for HD-FDD</w:t>
      </w:r>
      <w:r>
        <w:rPr>
          <w:rFonts w:ascii="Times New Roman" w:hAnsi="Times New Roman"/>
          <w:sz w:val="20"/>
          <w:lang w:val="en-GB" w:eastAsia="x-none"/>
        </w:rPr>
        <w:t xml:space="preserve"> with 1 Rx. UE</w:t>
      </w:r>
    </w:p>
    <w:p w14:paraId="088EF964" w14:textId="3E46D145" w:rsidR="009D4397" w:rsidRPr="009D4397" w:rsidRDefault="009D4397" w:rsidP="00702480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9D4397">
        <w:rPr>
          <w:rFonts w:ascii="Times New Roman" w:hAnsi="Times New Roman"/>
          <w:sz w:val="20"/>
          <w:lang w:val="en-GB" w:eastAsia="x-none"/>
        </w:rPr>
        <w:t>FFS for the UE demodulation and CSI reporting requirements for 2Rx RedCap UE supporting HD-FDD in FDD bands</w:t>
      </w:r>
    </w:p>
    <w:p w14:paraId="1E7F039D" w14:textId="5A53B747" w:rsidR="00E10D1E" w:rsidRPr="00E10D1E" w:rsidRDefault="009D4397" w:rsidP="009D4397">
      <w:pPr>
        <w:pStyle w:val="ListParagraph"/>
        <w:numPr>
          <w:ilvl w:val="0"/>
          <w:numId w:val="7"/>
        </w:numPr>
        <w:jc w:val="both"/>
        <w:rPr>
          <w:b/>
          <w:bCs/>
          <w:sz w:val="16"/>
          <w:szCs w:val="16"/>
        </w:rPr>
      </w:pPr>
      <w:r w:rsidRPr="009D4397">
        <w:rPr>
          <w:b/>
          <w:bCs/>
          <w:sz w:val="20"/>
          <w:szCs w:val="18"/>
          <w:lang w:eastAsia="x-none"/>
        </w:rPr>
        <w:t>Proposal 3</w:t>
      </w:r>
      <w:r w:rsidRPr="009D4397">
        <w:rPr>
          <w:sz w:val="20"/>
          <w:szCs w:val="18"/>
          <w:lang w:eastAsia="x-none"/>
        </w:rPr>
        <w:t xml:space="preserve">: </w:t>
      </w:r>
      <w:r w:rsidR="00E10D1E">
        <w:rPr>
          <w:sz w:val="20"/>
          <w:szCs w:val="18"/>
          <w:lang w:eastAsia="x-none"/>
        </w:rPr>
        <w:t>Reuse DL/</w:t>
      </w:r>
      <w:r w:rsidR="000571B8">
        <w:rPr>
          <w:sz w:val="20"/>
          <w:szCs w:val="18"/>
          <w:lang w:eastAsia="x-none"/>
        </w:rPr>
        <w:t>U</w:t>
      </w:r>
      <w:r w:rsidR="00E10D1E">
        <w:rPr>
          <w:sz w:val="20"/>
          <w:szCs w:val="18"/>
          <w:lang w:eastAsia="x-none"/>
        </w:rPr>
        <w:t xml:space="preserve">L pattern for the </w:t>
      </w:r>
      <w:r w:rsidR="00E10D1E">
        <w:rPr>
          <w:rFonts w:ascii="Times New Roman" w:hAnsi="Times New Roman"/>
          <w:sz w:val="20"/>
          <w:lang w:val="en-GB" w:eastAsia="x-none"/>
        </w:rPr>
        <w:t xml:space="preserve">UE demodulation/CSI requirements as a baseline for SDT </w:t>
      </w:r>
      <w:r w:rsidR="001044B3">
        <w:rPr>
          <w:rFonts w:ascii="Times New Roman" w:hAnsi="Times New Roman"/>
          <w:sz w:val="20"/>
          <w:lang w:val="en-GB" w:eastAsia="x-none"/>
        </w:rPr>
        <w:t xml:space="preserve">RRM </w:t>
      </w:r>
      <w:r w:rsidR="00E10D1E">
        <w:rPr>
          <w:rFonts w:ascii="Times New Roman" w:hAnsi="Times New Roman"/>
          <w:sz w:val="20"/>
          <w:lang w:val="en-GB" w:eastAsia="x-none"/>
        </w:rPr>
        <w:t>test of RedCap UEs.</w:t>
      </w:r>
    </w:p>
    <w:p w14:paraId="45C1AC25" w14:textId="3248E6D4" w:rsidR="00CC6F36" w:rsidRDefault="00E53452" w:rsidP="00CB605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Conclusion</w:t>
      </w:r>
    </w:p>
    <w:p w14:paraId="23D728C0" w14:textId="77777777" w:rsidR="009D4397" w:rsidRDefault="009D4397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/>
        </w:rPr>
      </w:pPr>
    </w:p>
    <w:p w14:paraId="23F132DC" w14:textId="6BF151AC" w:rsidR="001C1D0D" w:rsidRPr="00827740" w:rsidRDefault="00D53884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827740">
        <w:rPr>
          <w:lang w:val="en-US"/>
        </w:rPr>
        <w:t>The following are the observations and proposals based on the analysis provided in this paper</w:t>
      </w:r>
      <w:r w:rsidR="001C1D0D" w:rsidRPr="00827740">
        <w:t>:</w:t>
      </w:r>
    </w:p>
    <w:p w14:paraId="37D234B1" w14:textId="77777777" w:rsidR="00CD1E81" w:rsidRDefault="00CD1E81" w:rsidP="00CD1E81">
      <w:pPr>
        <w:pStyle w:val="B1"/>
        <w:spacing w:after="0" w:line="276" w:lineRule="auto"/>
        <w:ind w:left="1136"/>
        <w:jc w:val="both"/>
        <w:rPr>
          <w:rFonts w:eastAsia="DengXian"/>
          <w:i/>
          <w:iCs/>
          <w:lang w:eastAsia="zh-CN"/>
        </w:rPr>
      </w:pPr>
    </w:p>
    <w:p w14:paraId="163C2965" w14:textId="77777777" w:rsidR="00CD1E81" w:rsidRPr="00CD1E81" w:rsidRDefault="00CD1E81" w:rsidP="00CD1E81">
      <w:pPr>
        <w:ind w:left="284"/>
        <w:jc w:val="both"/>
        <w:rPr>
          <w:lang w:eastAsia="x-none"/>
        </w:rPr>
      </w:pPr>
      <w:r w:rsidRPr="00CD1E81">
        <w:rPr>
          <w:b/>
          <w:bCs/>
          <w:lang w:eastAsia="x-none"/>
        </w:rPr>
        <w:t>Observation 1</w:t>
      </w:r>
      <w:r w:rsidRPr="00CD1E81">
        <w:rPr>
          <w:lang w:eastAsia="x-none"/>
        </w:rPr>
        <w:t>: Test cases for CG-SDT would be major test cases for SDT WI if introduced.</w:t>
      </w:r>
    </w:p>
    <w:p w14:paraId="1D0CB8EC" w14:textId="1D5F8941" w:rsidR="00CD1E81" w:rsidRPr="00CD1E81" w:rsidRDefault="00CD1E81" w:rsidP="00CD1E81">
      <w:pPr>
        <w:ind w:left="284"/>
        <w:jc w:val="both"/>
        <w:rPr>
          <w:lang w:eastAsia="x-none"/>
        </w:rPr>
      </w:pPr>
      <w:r w:rsidRPr="00CD1E81">
        <w:rPr>
          <w:b/>
          <w:bCs/>
          <w:lang w:eastAsia="x-none"/>
        </w:rPr>
        <w:t>Observation 2</w:t>
      </w:r>
      <w:r w:rsidRPr="00CD1E81">
        <w:rPr>
          <w:lang w:eastAsia="x-none"/>
        </w:rPr>
        <w:t xml:space="preserve">: TA </w:t>
      </w:r>
      <w:r w:rsidR="00554434" w:rsidRPr="00CD1E81">
        <w:rPr>
          <w:lang w:eastAsia="x-none"/>
        </w:rPr>
        <w:t>validation</w:t>
      </w:r>
      <w:r w:rsidRPr="00CD1E81">
        <w:rPr>
          <w:lang w:eastAsia="x-none"/>
        </w:rPr>
        <w:t xml:space="preserve"> for CG-SDT is under question for test feasibility in RAN5.</w:t>
      </w:r>
    </w:p>
    <w:p w14:paraId="442D8C96" w14:textId="16C92CB9" w:rsidR="00CD1E81" w:rsidRPr="00CD1E81" w:rsidRDefault="00CD1E81" w:rsidP="00CD1E81">
      <w:pPr>
        <w:spacing w:after="0"/>
        <w:ind w:left="284"/>
        <w:jc w:val="both"/>
        <w:rPr>
          <w:lang w:val="en-US"/>
        </w:rPr>
      </w:pPr>
      <w:r w:rsidRPr="00CD1E81">
        <w:rPr>
          <w:b/>
          <w:bCs/>
          <w:lang w:val="en-US"/>
        </w:rPr>
        <w:t xml:space="preserve">Proposal 1: </w:t>
      </w:r>
      <w:r w:rsidRPr="00CD1E81">
        <w:rPr>
          <w:lang w:val="en-US"/>
        </w:rPr>
        <w:t>For 1 Rx. RedCap UEs in FR1, consider the test case with offset</w:t>
      </w:r>
      <w:r w:rsidRPr="00554434">
        <w:rPr>
          <w:vertAlign w:val="subscript"/>
          <w:lang w:val="en-US"/>
        </w:rPr>
        <w:t>RSRP</w:t>
      </w:r>
      <w:r w:rsidRPr="00CD1E81">
        <w:rPr>
          <w:lang w:val="en-US"/>
        </w:rPr>
        <w:t xml:space="preserve"> if test case associated with sdt-RSRP-Threshold and cg-SDT-RSRP-ThresholdSSB is introduced in Rel-17 SDT test. </w:t>
      </w:r>
    </w:p>
    <w:p w14:paraId="50DF460D" w14:textId="77777777" w:rsidR="00CD1E81" w:rsidRPr="00CD1E81" w:rsidRDefault="00CD1E81" w:rsidP="00CD1E81">
      <w:pPr>
        <w:spacing w:after="0"/>
        <w:ind w:left="284"/>
        <w:jc w:val="both"/>
        <w:rPr>
          <w:b/>
          <w:bCs/>
          <w:lang w:val="en-US"/>
        </w:rPr>
      </w:pPr>
    </w:p>
    <w:p w14:paraId="41AA5349" w14:textId="3841FCBF" w:rsidR="00CD1E81" w:rsidRPr="00CD1E81" w:rsidRDefault="00CD1E81" w:rsidP="00CD1E81">
      <w:pPr>
        <w:spacing w:after="0"/>
        <w:ind w:left="284"/>
        <w:jc w:val="both"/>
        <w:rPr>
          <w:lang w:val="en-US"/>
        </w:rPr>
      </w:pPr>
      <w:r w:rsidRPr="00CD1E81">
        <w:rPr>
          <w:b/>
          <w:bCs/>
          <w:lang w:val="en-US"/>
        </w:rPr>
        <w:t xml:space="preserve">Proposal 2: </w:t>
      </w:r>
      <w:r w:rsidRPr="00CD1E81">
        <w:rPr>
          <w:lang w:val="en-US"/>
        </w:rPr>
        <w:t>For 1 Rx. RedCap UEs in FR1, consider the test case with offset</w:t>
      </w:r>
      <w:r w:rsidRPr="00554434">
        <w:rPr>
          <w:vertAlign w:val="subscript"/>
          <w:lang w:val="en-US"/>
        </w:rPr>
        <w:t xml:space="preserve">RSRPChange,CG-SDT </w:t>
      </w:r>
      <w:r w:rsidRPr="00CD1E81">
        <w:rPr>
          <w:lang w:val="en-US"/>
        </w:rPr>
        <w:t>under different RSRP change set-up if TA-validation for CG-SDT is introduced in Rel-17 SDT test.</w:t>
      </w:r>
    </w:p>
    <w:p w14:paraId="64C42BB0" w14:textId="77777777" w:rsidR="00CD1E81" w:rsidRPr="00CD1E81" w:rsidRDefault="00CD1E81" w:rsidP="00CD1E81">
      <w:pPr>
        <w:spacing w:after="0"/>
        <w:ind w:left="284"/>
        <w:jc w:val="both"/>
        <w:rPr>
          <w:b/>
          <w:bCs/>
          <w:lang w:val="en-US"/>
        </w:rPr>
      </w:pPr>
    </w:p>
    <w:p w14:paraId="3E71DCBD" w14:textId="40601E10" w:rsidR="00CD1E81" w:rsidRPr="00CD1E81" w:rsidRDefault="00CD1E81" w:rsidP="00CD1E81">
      <w:pPr>
        <w:ind w:left="284"/>
        <w:jc w:val="both"/>
        <w:rPr>
          <w:rFonts w:ascii="Arial" w:hAnsi="Arial"/>
          <w:b/>
          <w:bCs/>
          <w:sz w:val="16"/>
          <w:szCs w:val="16"/>
          <w:lang w:val="en-US"/>
        </w:rPr>
      </w:pPr>
      <w:r w:rsidRPr="00CD1E81">
        <w:rPr>
          <w:b/>
          <w:bCs/>
          <w:szCs w:val="18"/>
          <w:lang w:eastAsia="x-none"/>
        </w:rPr>
        <w:t>Proposal 3</w:t>
      </w:r>
      <w:r w:rsidRPr="00CD1E81">
        <w:rPr>
          <w:szCs w:val="18"/>
          <w:lang w:eastAsia="x-none"/>
        </w:rPr>
        <w:t>: Reuse DL/</w:t>
      </w:r>
      <w:r w:rsidR="000571B8">
        <w:rPr>
          <w:szCs w:val="18"/>
          <w:lang w:eastAsia="x-none"/>
        </w:rPr>
        <w:t>U</w:t>
      </w:r>
      <w:r w:rsidRPr="00CD1E81">
        <w:rPr>
          <w:szCs w:val="18"/>
          <w:lang w:eastAsia="x-none"/>
        </w:rPr>
        <w:t xml:space="preserve">L pattern for the </w:t>
      </w:r>
      <w:r w:rsidRPr="00CD1E81">
        <w:rPr>
          <w:lang w:eastAsia="x-none"/>
        </w:rPr>
        <w:t xml:space="preserve">UE demodulation/CSI requirements as a baseline for SDT </w:t>
      </w:r>
      <w:r w:rsidR="000571B8">
        <w:rPr>
          <w:lang w:eastAsia="x-none"/>
        </w:rPr>
        <w:t xml:space="preserve">RRM </w:t>
      </w:r>
      <w:r w:rsidRPr="00CD1E81">
        <w:rPr>
          <w:lang w:eastAsia="x-none"/>
        </w:rPr>
        <w:t>test of RedCap UEs.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lastRenderedPageBreak/>
        <w:t>References</w:t>
      </w:r>
    </w:p>
    <w:p w14:paraId="547E607B" w14:textId="18AEA645" w:rsidR="000C42CB" w:rsidRDefault="000C42CB" w:rsidP="000C42CB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42B01">
        <w:rPr>
          <w:rFonts w:ascii="Times New Roman" w:hAnsi="Times New Roman"/>
          <w:sz w:val="18"/>
          <w:szCs w:val="18"/>
        </w:rPr>
        <w:t>R2-22</w:t>
      </w:r>
      <w:r w:rsidR="00DD2D94">
        <w:rPr>
          <w:rFonts w:ascii="Times New Roman" w:hAnsi="Times New Roman"/>
          <w:sz w:val="18"/>
          <w:szCs w:val="18"/>
        </w:rPr>
        <w:t>10595</w:t>
      </w:r>
      <w:r>
        <w:rPr>
          <w:rFonts w:ascii="Times New Roman" w:hAnsi="Times New Roman"/>
          <w:sz w:val="18"/>
          <w:szCs w:val="18"/>
        </w:rPr>
        <w:t xml:space="preserve">,  </w:t>
      </w:r>
      <w:r w:rsidRPr="00AE76FC">
        <w:rPr>
          <w:rFonts w:ascii="Times New Roman" w:hAnsi="Times New Roman"/>
          <w:sz w:val="18"/>
          <w:szCs w:val="18"/>
        </w:rPr>
        <w:t>“</w:t>
      </w:r>
      <w:r w:rsidR="00DD2D94" w:rsidRPr="00DD2D94">
        <w:rPr>
          <w:rFonts w:ascii="Times New Roman" w:hAnsi="Times New Roman"/>
          <w:sz w:val="18"/>
          <w:szCs w:val="18"/>
        </w:rPr>
        <w:t>Test case list for RedCap RRM performance part</w:t>
      </w:r>
      <w:r w:rsidRPr="00AE76FC">
        <w:rPr>
          <w:rFonts w:ascii="Times New Roman" w:hAnsi="Times New Roman"/>
          <w:sz w:val="18"/>
          <w:szCs w:val="18"/>
        </w:rPr>
        <w:t>”</w:t>
      </w:r>
    </w:p>
    <w:bookmarkEnd w:id="1"/>
    <w:bookmarkEnd w:id="2"/>
    <w:p w14:paraId="540AD3C2" w14:textId="18456A01" w:rsidR="007C487B" w:rsidRDefault="007C487B" w:rsidP="00D924B0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7C487B">
        <w:rPr>
          <w:rFonts w:ascii="Times New Roman" w:hAnsi="Times New Roman"/>
          <w:sz w:val="18"/>
          <w:szCs w:val="18"/>
        </w:rPr>
        <w:t>R4-2210304</w:t>
      </w:r>
      <w:r>
        <w:rPr>
          <w:rFonts w:ascii="Times New Roman" w:hAnsi="Times New Roman"/>
          <w:sz w:val="18"/>
          <w:szCs w:val="18"/>
        </w:rPr>
        <w:t xml:space="preserve">, </w:t>
      </w:r>
      <w:r w:rsidRPr="007C487B">
        <w:rPr>
          <w:rFonts w:ascii="Times New Roman" w:hAnsi="Times New Roman"/>
          <w:sz w:val="18"/>
          <w:szCs w:val="18"/>
        </w:rPr>
        <w:t xml:space="preserve"> Email discussion summary for [103-e][232] </w:t>
      </w:r>
      <w:proofErr w:type="spellStart"/>
      <w:r w:rsidRPr="007C487B">
        <w:rPr>
          <w:rFonts w:ascii="Times New Roman" w:hAnsi="Times New Roman"/>
          <w:sz w:val="18"/>
          <w:szCs w:val="18"/>
        </w:rPr>
        <w:t>NR_SmallData_INACTIVE</w:t>
      </w:r>
      <w:proofErr w:type="spellEnd"/>
    </w:p>
    <w:p w14:paraId="5458C9D4" w14:textId="6C193293" w:rsidR="00EC50C3" w:rsidRPr="000C1D77" w:rsidRDefault="00B76B81" w:rsidP="00D924B0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C1D77">
        <w:rPr>
          <w:rFonts w:ascii="Times New Roman" w:hAnsi="Times New Roman"/>
          <w:sz w:val="18"/>
          <w:szCs w:val="18"/>
        </w:rPr>
        <w:t>RP-221309</w:t>
      </w:r>
      <w:r w:rsidR="004A7EBD" w:rsidRPr="000C1D77">
        <w:rPr>
          <w:rFonts w:ascii="Times New Roman" w:hAnsi="Times New Roman"/>
          <w:sz w:val="18"/>
          <w:szCs w:val="18"/>
        </w:rPr>
        <w:t xml:space="preserve">, </w:t>
      </w:r>
      <w:r w:rsidR="00DA7CFE" w:rsidRPr="000C1D77">
        <w:rPr>
          <w:rFonts w:ascii="Times New Roman" w:hAnsi="Times New Roman"/>
          <w:sz w:val="18"/>
          <w:szCs w:val="18"/>
        </w:rPr>
        <w:t xml:space="preserve">Status Report to TSG on “NR small data transmissions in INACTIVE state” </w:t>
      </w:r>
    </w:p>
    <w:p w14:paraId="168955F8" w14:textId="02649F25" w:rsidR="00F42479" w:rsidRPr="000C1D77" w:rsidRDefault="00F42479" w:rsidP="00F42479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C1D77">
        <w:rPr>
          <w:rFonts w:ascii="Times New Roman" w:hAnsi="Times New Roman"/>
          <w:sz w:val="18"/>
          <w:szCs w:val="18"/>
        </w:rPr>
        <w:t>R2-2206504,  “Reply LS on configuring margin for 1 Rx RedCap UEs”</w:t>
      </w:r>
    </w:p>
    <w:p w14:paraId="72B0302B" w14:textId="14A21863" w:rsidR="00F42479" w:rsidRPr="000C1D77" w:rsidRDefault="00F42479" w:rsidP="00F42479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C1D77">
        <w:rPr>
          <w:rFonts w:ascii="Times New Roman" w:hAnsi="Times New Roman"/>
          <w:sz w:val="18"/>
          <w:szCs w:val="18"/>
        </w:rPr>
        <w:t>R</w:t>
      </w:r>
      <w:r w:rsidR="000C1D77">
        <w:rPr>
          <w:rFonts w:ascii="Times New Roman" w:hAnsi="Times New Roman"/>
          <w:sz w:val="18"/>
          <w:szCs w:val="18"/>
        </w:rPr>
        <w:t>4</w:t>
      </w:r>
      <w:r w:rsidRPr="000C1D77">
        <w:rPr>
          <w:rFonts w:ascii="Times New Roman" w:hAnsi="Times New Roman"/>
          <w:sz w:val="18"/>
          <w:szCs w:val="18"/>
        </w:rPr>
        <w:t xml:space="preserve">- </w:t>
      </w:r>
      <w:r w:rsidR="000C1D77">
        <w:rPr>
          <w:rFonts w:ascii="Times New Roman" w:hAnsi="Times New Roman"/>
          <w:sz w:val="18"/>
          <w:szCs w:val="18"/>
        </w:rPr>
        <w:t>2212141</w:t>
      </w:r>
      <w:r w:rsidRPr="000C1D77">
        <w:rPr>
          <w:rFonts w:ascii="Times New Roman" w:hAnsi="Times New Roman"/>
          <w:sz w:val="18"/>
          <w:szCs w:val="18"/>
        </w:rPr>
        <w:t>,  “</w:t>
      </w:r>
      <w:r w:rsidR="00A86435" w:rsidRPr="000C1D77">
        <w:rPr>
          <w:rFonts w:ascii="Times New Roman" w:hAnsi="Times New Roman"/>
          <w:sz w:val="18"/>
          <w:szCs w:val="18"/>
        </w:rPr>
        <w:t>Discussion on the RSRP-related THLDs of 1 Rx RedCap UEs for SDT procedure</w:t>
      </w:r>
      <w:r w:rsidRPr="000C1D77">
        <w:rPr>
          <w:rFonts w:ascii="Times New Roman" w:hAnsi="Times New Roman"/>
          <w:sz w:val="18"/>
          <w:szCs w:val="18"/>
        </w:rPr>
        <w:t>”</w:t>
      </w:r>
    </w:p>
    <w:p w14:paraId="0B63BD84" w14:textId="72E171F4" w:rsidR="0065385A" w:rsidRPr="000C1D77" w:rsidRDefault="00CB4975" w:rsidP="00CB4975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C1D77">
        <w:rPr>
          <w:rFonts w:ascii="Times New Roman" w:hAnsi="Times New Roman"/>
          <w:sz w:val="18"/>
          <w:szCs w:val="18"/>
        </w:rPr>
        <w:t xml:space="preserve">RP-221162, Status Report to TSG on “Support of reduced capability NR devices” </w:t>
      </w:r>
    </w:p>
    <w:p w14:paraId="430449A0" w14:textId="77777777" w:rsidR="00F42479" w:rsidRPr="00F42479" w:rsidRDefault="00F42479" w:rsidP="00F42479">
      <w:pPr>
        <w:spacing w:before="240"/>
        <w:jc w:val="both"/>
        <w:rPr>
          <w:sz w:val="18"/>
          <w:szCs w:val="18"/>
          <w:highlight w:val="yellow"/>
          <w:lang w:val="en-US"/>
        </w:rPr>
      </w:pPr>
    </w:p>
    <w:sectPr w:rsidR="00F42479" w:rsidRPr="00F424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CA0B4" w14:textId="77777777" w:rsidR="000C166F" w:rsidRDefault="000C166F">
      <w:r>
        <w:separator/>
      </w:r>
    </w:p>
  </w:endnote>
  <w:endnote w:type="continuationSeparator" w:id="0">
    <w:p w14:paraId="4D3EA39E" w14:textId="77777777" w:rsidR="000C166F" w:rsidRDefault="000C166F">
      <w:r>
        <w:continuationSeparator/>
      </w:r>
    </w:p>
  </w:endnote>
  <w:endnote w:type="continuationNotice" w:id="1">
    <w:p w14:paraId="6839F5AE" w14:textId="77777777" w:rsidR="000C166F" w:rsidRDefault="000C1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1A3B" w14:textId="77777777" w:rsidR="000C166F" w:rsidRDefault="000C166F">
      <w:r>
        <w:separator/>
      </w:r>
    </w:p>
  </w:footnote>
  <w:footnote w:type="continuationSeparator" w:id="0">
    <w:p w14:paraId="31768BE8" w14:textId="77777777" w:rsidR="000C166F" w:rsidRDefault="000C166F">
      <w:r>
        <w:continuationSeparator/>
      </w:r>
    </w:p>
  </w:footnote>
  <w:footnote w:type="continuationNotice" w:id="1">
    <w:p w14:paraId="1A7E9737" w14:textId="77777777" w:rsidR="000C166F" w:rsidRDefault="000C1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2679AE"/>
    <w:multiLevelType w:val="hybridMultilevel"/>
    <w:tmpl w:val="CB2C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DAD0D46"/>
    <w:multiLevelType w:val="hybridMultilevel"/>
    <w:tmpl w:val="E50A6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4" w15:restartNumberingAfterBreak="0">
    <w:nsid w:val="3E2A204B"/>
    <w:multiLevelType w:val="multilevel"/>
    <w:tmpl w:val="36D63B2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8"/>
  </w:num>
  <w:num w:numId="4">
    <w:abstractNumId w:val="16"/>
  </w:num>
  <w:num w:numId="5">
    <w:abstractNumId w:val="0"/>
  </w:num>
  <w:num w:numId="6">
    <w:abstractNumId w:val="7"/>
  </w:num>
  <w:num w:numId="7">
    <w:abstractNumId w:val="19"/>
  </w:num>
  <w:num w:numId="8">
    <w:abstractNumId w:val="18"/>
  </w:num>
  <w:num w:numId="9">
    <w:abstractNumId w:val="7"/>
  </w:num>
  <w:num w:numId="10">
    <w:abstractNumId w:val="15"/>
  </w:num>
  <w:num w:numId="11">
    <w:abstractNumId w:val="22"/>
  </w:num>
  <w:num w:numId="12">
    <w:abstractNumId w:val="21"/>
  </w:num>
  <w:num w:numId="13">
    <w:abstractNumId w:val="13"/>
  </w:num>
  <w:num w:numId="14">
    <w:abstractNumId w:val="5"/>
  </w:num>
  <w:num w:numId="15">
    <w:abstractNumId w:val="17"/>
  </w:num>
  <w:num w:numId="16">
    <w:abstractNumId w:val="12"/>
  </w:num>
  <w:num w:numId="17">
    <w:abstractNumId w:val="6"/>
  </w:num>
  <w:num w:numId="18">
    <w:abstractNumId w:val="4"/>
  </w:num>
  <w:num w:numId="19">
    <w:abstractNumId w:val="19"/>
  </w:num>
  <w:num w:numId="20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9"/>
  </w:num>
  <w:num w:numId="26">
    <w:abstractNumId w:val="1"/>
  </w:num>
  <w:num w:numId="27">
    <w:abstractNumId w:val="2"/>
  </w:num>
  <w:num w:numId="28">
    <w:abstractNumId w:val="10"/>
  </w:num>
  <w:num w:numId="29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07B2"/>
    <w:rsid w:val="00051619"/>
    <w:rsid w:val="0005176F"/>
    <w:rsid w:val="00051C42"/>
    <w:rsid w:val="00051F4B"/>
    <w:rsid w:val="00051FF5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1B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30C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F55"/>
    <w:rsid w:val="000B0BFC"/>
    <w:rsid w:val="000B0D64"/>
    <w:rsid w:val="000B1435"/>
    <w:rsid w:val="000B16F8"/>
    <w:rsid w:val="000B1E46"/>
    <w:rsid w:val="000B1ECC"/>
    <w:rsid w:val="000B21B8"/>
    <w:rsid w:val="000B2393"/>
    <w:rsid w:val="000B436A"/>
    <w:rsid w:val="000B46A2"/>
    <w:rsid w:val="000B488A"/>
    <w:rsid w:val="000B5831"/>
    <w:rsid w:val="000B58A1"/>
    <w:rsid w:val="000B5AED"/>
    <w:rsid w:val="000B5DBE"/>
    <w:rsid w:val="000B5E32"/>
    <w:rsid w:val="000B77A3"/>
    <w:rsid w:val="000C008B"/>
    <w:rsid w:val="000C038A"/>
    <w:rsid w:val="000C0DA1"/>
    <w:rsid w:val="000C0F9C"/>
    <w:rsid w:val="000C166F"/>
    <w:rsid w:val="000C1825"/>
    <w:rsid w:val="000C1D77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4B3"/>
    <w:rsid w:val="00104DD5"/>
    <w:rsid w:val="00104F71"/>
    <w:rsid w:val="0010501A"/>
    <w:rsid w:val="001056CA"/>
    <w:rsid w:val="00105941"/>
    <w:rsid w:val="00105AF9"/>
    <w:rsid w:val="00110867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0C46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F9A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5F25"/>
    <w:rsid w:val="001766AD"/>
    <w:rsid w:val="00176E80"/>
    <w:rsid w:val="001772CF"/>
    <w:rsid w:val="0017740F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B7B"/>
    <w:rsid w:val="00191BCD"/>
    <w:rsid w:val="00192B47"/>
    <w:rsid w:val="00192C46"/>
    <w:rsid w:val="00192D0E"/>
    <w:rsid w:val="00193454"/>
    <w:rsid w:val="00193D49"/>
    <w:rsid w:val="00195817"/>
    <w:rsid w:val="00195DD3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B51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799"/>
    <w:rsid w:val="001F4B52"/>
    <w:rsid w:val="001F4B5B"/>
    <w:rsid w:val="001F50A9"/>
    <w:rsid w:val="001F52C3"/>
    <w:rsid w:val="001F61E1"/>
    <w:rsid w:val="001F6ADC"/>
    <w:rsid w:val="002001BD"/>
    <w:rsid w:val="002003EE"/>
    <w:rsid w:val="00200410"/>
    <w:rsid w:val="00200A7D"/>
    <w:rsid w:val="00200D02"/>
    <w:rsid w:val="00200D57"/>
    <w:rsid w:val="00200E19"/>
    <w:rsid w:val="0020172E"/>
    <w:rsid w:val="0020187B"/>
    <w:rsid w:val="00201A63"/>
    <w:rsid w:val="002028EA"/>
    <w:rsid w:val="00202A21"/>
    <w:rsid w:val="00202B57"/>
    <w:rsid w:val="00202BB6"/>
    <w:rsid w:val="0020309E"/>
    <w:rsid w:val="00203446"/>
    <w:rsid w:val="00203B06"/>
    <w:rsid w:val="0020482B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630"/>
    <w:rsid w:val="00207ADF"/>
    <w:rsid w:val="00207B65"/>
    <w:rsid w:val="00207BEF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F04"/>
    <w:rsid w:val="0022788F"/>
    <w:rsid w:val="00227BD7"/>
    <w:rsid w:val="00227F9C"/>
    <w:rsid w:val="00232834"/>
    <w:rsid w:val="00232BC0"/>
    <w:rsid w:val="00232C37"/>
    <w:rsid w:val="0023343A"/>
    <w:rsid w:val="002356C8"/>
    <w:rsid w:val="00235D6D"/>
    <w:rsid w:val="00236799"/>
    <w:rsid w:val="00237574"/>
    <w:rsid w:val="002376D0"/>
    <w:rsid w:val="0024169C"/>
    <w:rsid w:val="00241961"/>
    <w:rsid w:val="00241AFB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75B"/>
    <w:rsid w:val="00247AAB"/>
    <w:rsid w:val="00247D08"/>
    <w:rsid w:val="00250F56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D48"/>
    <w:rsid w:val="00270F71"/>
    <w:rsid w:val="00271765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651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08B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BAB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38"/>
    <w:rsid w:val="00327EB3"/>
    <w:rsid w:val="00331841"/>
    <w:rsid w:val="003324E0"/>
    <w:rsid w:val="00332928"/>
    <w:rsid w:val="00333914"/>
    <w:rsid w:val="0033463A"/>
    <w:rsid w:val="003349E5"/>
    <w:rsid w:val="003350E5"/>
    <w:rsid w:val="00336875"/>
    <w:rsid w:val="00337988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47BD"/>
    <w:rsid w:val="0035635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70735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566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1A2E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34B1"/>
    <w:rsid w:val="003C4811"/>
    <w:rsid w:val="003C4C04"/>
    <w:rsid w:val="003C4CA3"/>
    <w:rsid w:val="003C4D7F"/>
    <w:rsid w:val="003C5391"/>
    <w:rsid w:val="003C5855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709E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8BA"/>
    <w:rsid w:val="00416EFC"/>
    <w:rsid w:val="00416F7B"/>
    <w:rsid w:val="0041701C"/>
    <w:rsid w:val="00417593"/>
    <w:rsid w:val="00420051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378"/>
    <w:rsid w:val="0044669D"/>
    <w:rsid w:val="00447DED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81D"/>
    <w:rsid w:val="00486F13"/>
    <w:rsid w:val="0048714D"/>
    <w:rsid w:val="00487410"/>
    <w:rsid w:val="004878DD"/>
    <w:rsid w:val="00487DEC"/>
    <w:rsid w:val="00490AC4"/>
    <w:rsid w:val="00491C86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685"/>
    <w:rsid w:val="004A2BD6"/>
    <w:rsid w:val="004A398A"/>
    <w:rsid w:val="004A461B"/>
    <w:rsid w:val="004A7485"/>
    <w:rsid w:val="004A7EBD"/>
    <w:rsid w:val="004B094D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0D46"/>
    <w:rsid w:val="004C16D7"/>
    <w:rsid w:val="004C1BE2"/>
    <w:rsid w:val="004C1D54"/>
    <w:rsid w:val="004C2AA5"/>
    <w:rsid w:val="004C2AF8"/>
    <w:rsid w:val="004C345C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6F2"/>
    <w:rsid w:val="004E6E04"/>
    <w:rsid w:val="004E6E42"/>
    <w:rsid w:val="004E6F93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67F2"/>
    <w:rsid w:val="004F762E"/>
    <w:rsid w:val="004F7895"/>
    <w:rsid w:val="00500308"/>
    <w:rsid w:val="0050069B"/>
    <w:rsid w:val="00500BE1"/>
    <w:rsid w:val="00502095"/>
    <w:rsid w:val="005020BE"/>
    <w:rsid w:val="0050219A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2179"/>
    <w:rsid w:val="005124F0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6D66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F9C"/>
    <w:rsid w:val="00554434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77DD"/>
    <w:rsid w:val="0057034B"/>
    <w:rsid w:val="0057041E"/>
    <w:rsid w:val="0057083A"/>
    <w:rsid w:val="0057094C"/>
    <w:rsid w:val="00571884"/>
    <w:rsid w:val="005726F5"/>
    <w:rsid w:val="005729F7"/>
    <w:rsid w:val="005733CB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171"/>
    <w:rsid w:val="00585864"/>
    <w:rsid w:val="00586B4A"/>
    <w:rsid w:val="00587BCE"/>
    <w:rsid w:val="00587C38"/>
    <w:rsid w:val="00590FF2"/>
    <w:rsid w:val="00591671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1F62"/>
    <w:rsid w:val="005B2778"/>
    <w:rsid w:val="005B2922"/>
    <w:rsid w:val="005B2C57"/>
    <w:rsid w:val="005B383F"/>
    <w:rsid w:val="005B4372"/>
    <w:rsid w:val="005B4917"/>
    <w:rsid w:val="005B49BF"/>
    <w:rsid w:val="005B5717"/>
    <w:rsid w:val="005B5B83"/>
    <w:rsid w:val="005B5DC5"/>
    <w:rsid w:val="005B5FC2"/>
    <w:rsid w:val="005B70B1"/>
    <w:rsid w:val="005B782B"/>
    <w:rsid w:val="005B7E44"/>
    <w:rsid w:val="005C076B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38B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426B"/>
    <w:rsid w:val="006042DE"/>
    <w:rsid w:val="00604BAC"/>
    <w:rsid w:val="00604DB0"/>
    <w:rsid w:val="00605324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1CC5"/>
    <w:rsid w:val="006125D5"/>
    <w:rsid w:val="00613AFE"/>
    <w:rsid w:val="00614117"/>
    <w:rsid w:val="00614F7D"/>
    <w:rsid w:val="0061501D"/>
    <w:rsid w:val="00615F57"/>
    <w:rsid w:val="00616605"/>
    <w:rsid w:val="00616866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57ED"/>
    <w:rsid w:val="0062686B"/>
    <w:rsid w:val="00627128"/>
    <w:rsid w:val="00627F33"/>
    <w:rsid w:val="00630479"/>
    <w:rsid w:val="00630D50"/>
    <w:rsid w:val="00631943"/>
    <w:rsid w:val="0063264D"/>
    <w:rsid w:val="00632F84"/>
    <w:rsid w:val="006336F2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58D7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C9"/>
    <w:rsid w:val="0065385A"/>
    <w:rsid w:val="00654A9B"/>
    <w:rsid w:val="006563AC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70498"/>
    <w:rsid w:val="00670594"/>
    <w:rsid w:val="0067096B"/>
    <w:rsid w:val="00670A5A"/>
    <w:rsid w:val="00670F20"/>
    <w:rsid w:val="00671D80"/>
    <w:rsid w:val="00671E1D"/>
    <w:rsid w:val="00671EB8"/>
    <w:rsid w:val="006727DA"/>
    <w:rsid w:val="006738C3"/>
    <w:rsid w:val="00673BAD"/>
    <w:rsid w:val="006740CB"/>
    <w:rsid w:val="00674233"/>
    <w:rsid w:val="00674C0D"/>
    <w:rsid w:val="006751A6"/>
    <w:rsid w:val="006752A6"/>
    <w:rsid w:val="00675462"/>
    <w:rsid w:val="00675EB0"/>
    <w:rsid w:val="00675FB0"/>
    <w:rsid w:val="006762F9"/>
    <w:rsid w:val="0067659A"/>
    <w:rsid w:val="00677149"/>
    <w:rsid w:val="00677531"/>
    <w:rsid w:val="00677B11"/>
    <w:rsid w:val="00677D04"/>
    <w:rsid w:val="00677DD1"/>
    <w:rsid w:val="00681593"/>
    <w:rsid w:val="00681AC4"/>
    <w:rsid w:val="00682C60"/>
    <w:rsid w:val="00682C84"/>
    <w:rsid w:val="00683126"/>
    <w:rsid w:val="00683937"/>
    <w:rsid w:val="00684339"/>
    <w:rsid w:val="006849CE"/>
    <w:rsid w:val="006850E9"/>
    <w:rsid w:val="006851E9"/>
    <w:rsid w:val="00685721"/>
    <w:rsid w:val="00686896"/>
    <w:rsid w:val="006877AA"/>
    <w:rsid w:val="006879AF"/>
    <w:rsid w:val="00690236"/>
    <w:rsid w:val="006907A4"/>
    <w:rsid w:val="00690843"/>
    <w:rsid w:val="00690DF0"/>
    <w:rsid w:val="006933B9"/>
    <w:rsid w:val="0069370B"/>
    <w:rsid w:val="00693718"/>
    <w:rsid w:val="00694755"/>
    <w:rsid w:val="00694D79"/>
    <w:rsid w:val="00694F57"/>
    <w:rsid w:val="00695056"/>
    <w:rsid w:val="00695237"/>
    <w:rsid w:val="0069530D"/>
    <w:rsid w:val="00695808"/>
    <w:rsid w:val="00696791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4B35"/>
    <w:rsid w:val="006A6868"/>
    <w:rsid w:val="006A6D08"/>
    <w:rsid w:val="006A7128"/>
    <w:rsid w:val="006A788D"/>
    <w:rsid w:val="006B1193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0711"/>
    <w:rsid w:val="006D1A4F"/>
    <w:rsid w:val="006D1C90"/>
    <w:rsid w:val="006D270B"/>
    <w:rsid w:val="006D27E2"/>
    <w:rsid w:val="006D306E"/>
    <w:rsid w:val="006D3468"/>
    <w:rsid w:val="006D3A6D"/>
    <w:rsid w:val="006D3EBB"/>
    <w:rsid w:val="006D5730"/>
    <w:rsid w:val="006D5794"/>
    <w:rsid w:val="006D633E"/>
    <w:rsid w:val="006D6BE3"/>
    <w:rsid w:val="006D70D0"/>
    <w:rsid w:val="006D7A12"/>
    <w:rsid w:val="006E0C2C"/>
    <w:rsid w:val="006E0F73"/>
    <w:rsid w:val="006E1393"/>
    <w:rsid w:val="006E15B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7006FC"/>
    <w:rsid w:val="00700D2B"/>
    <w:rsid w:val="00701A1B"/>
    <w:rsid w:val="00701C5B"/>
    <w:rsid w:val="007024E5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3B5"/>
    <w:rsid w:val="00726993"/>
    <w:rsid w:val="00726F21"/>
    <w:rsid w:val="00727328"/>
    <w:rsid w:val="00727E73"/>
    <w:rsid w:val="007313DF"/>
    <w:rsid w:val="007314D6"/>
    <w:rsid w:val="007319D5"/>
    <w:rsid w:val="00732CE6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196E"/>
    <w:rsid w:val="00741DB9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6AF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4CB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6328"/>
    <w:rsid w:val="007763EF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4B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487B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FDF"/>
    <w:rsid w:val="007D5A25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F3C"/>
    <w:rsid w:val="007E2643"/>
    <w:rsid w:val="007E2EE1"/>
    <w:rsid w:val="007E3638"/>
    <w:rsid w:val="007E375B"/>
    <w:rsid w:val="007E3BD7"/>
    <w:rsid w:val="007E3F5D"/>
    <w:rsid w:val="007E593D"/>
    <w:rsid w:val="007E78D5"/>
    <w:rsid w:val="007E7B60"/>
    <w:rsid w:val="007F087A"/>
    <w:rsid w:val="007F0B40"/>
    <w:rsid w:val="007F20F6"/>
    <w:rsid w:val="007F26FA"/>
    <w:rsid w:val="007F2B0F"/>
    <w:rsid w:val="007F2F89"/>
    <w:rsid w:val="007F32B1"/>
    <w:rsid w:val="007F4677"/>
    <w:rsid w:val="007F4A6D"/>
    <w:rsid w:val="007F4C03"/>
    <w:rsid w:val="007F4D03"/>
    <w:rsid w:val="007F5DA6"/>
    <w:rsid w:val="007F6BD2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47DBA"/>
    <w:rsid w:val="0085074D"/>
    <w:rsid w:val="00850857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365F"/>
    <w:rsid w:val="008736B6"/>
    <w:rsid w:val="008741D6"/>
    <w:rsid w:val="0087433F"/>
    <w:rsid w:val="00874842"/>
    <w:rsid w:val="008751B7"/>
    <w:rsid w:val="00875C73"/>
    <w:rsid w:val="008761AD"/>
    <w:rsid w:val="00876A17"/>
    <w:rsid w:val="00876A7F"/>
    <w:rsid w:val="00876B28"/>
    <w:rsid w:val="008777DB"/>
    <w:rsid w:val="00880264"/>
    <w:rsid w:val="0088157A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598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271"/>
    <w:rsid w:val="008E183A"/>
    <w:rsid w:val="008E18A9"/>
    <w:rsid w:val="008E1D8C"/>
    <w:rsid w:val="008E1E90"/>
    <w:rsid w:val="008E28E4"/>
    <w:rsid w:val="008E35EE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835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9AB"/>
    <w:rsid w:val="00915F9C"/>
    <w:rsid w:val="009161D4"/>
    <w:rsid w:val="00916583"/>
    <w:rsid w:val="009168D1"/>
    <w:rsid w:val="00916C1D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6EA0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A74"/>
    <w:rsid w:val="00990C15"/>
    <w:rsid w:val="0099102F"/>
    <w:rsid w:val="009914E5"/>
    <w:rsid w:val="009918E3"/>
    <w:rsid w:val="00991B18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64B"/>
    <w:rsid w:val="009B0981"/>
    <w:rsid w:val="009B1A5B"/>
    <w:rsid w:val="009B1AF2"/>
    <w:rsid w:val="009B2AC7"/>
    <w:rsid w:val="009B2C74"/>
    <w:rsid w:val="009B4A63"/>
    <w:rsid w:val="009B4CCF"/>
    <w:rsid w:val="009B4D23"/>
    <w:rsid w:val="009B5909"/>
    <w:rsid w:val="009B5C55"/>
    <w:rsid w:val="009B6468"/>
    <w:rsid w:val="009B6CE8"/>
    <w:rsid w:val="009B7DB1"/>
    <w:rsid w:val="009C0D95"/>
    <w:rsid w:val="009C159D"/>
    <w:rsid w:val="009C2F2E"/>
    <w:rsid w:val="009C3156"/>
    <w:rsid w:val="009C385C"/>
    <w:rsid w:val="009C3E76"/>
    <w:rsid w:val="009C408C"/>
    <w:rsid w:val="009C5429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397"/>
    <w:rsid w:val="009D4B37"/>
    <w:rsid w:val="009D4CCB"/>
    <w:rsid w:val="009D4FE9"/>
    <w:rsid w:val="009D52CD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4AD5"/>
    <w:rsid w:val="00A04B0F"/>
    <w:rsid w:val="00A05873"/>
    <w:rsid w:val="00A059D2"/>
    <w:rsid w:val="00A05DE9"/>
    <w:rsid w:val="00A06B55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0124"/>
    <w:rsid w:val="00A307B7"/>
    <w:rsid w:val="00A30EB7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AB3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57E22"/>
    <w:rsid w:val="00A60767"/>
    <w:rsid w:val="00A61774"/>
    <w:rsid w:val="00A61D11"/>
    <w:rsid w:val="00A6202A"/>
    <w:rsid w:val="00A62337"/>
    <w:rsid w:val="00A62F8D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177A"/>
    <w:rsid w:val="00A83013"/>
    <w:rsid w:val="00A844EA"/>
    <w:rsid w:val="00A84A3A"/>
    <w:rsid w:val="00A84B77"/>
    <w:rsid w:val="00A84D49"/>
    <w:rsid w:val="00A86435"/>
    <w:rsid w:val="00A8690E"/>
    <w:rsid w:val="00A86DC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9BA"/>
    <w:rsid w:val="00A972EF"/>
    <w:rsid w:val="00A97C46"/>
    <w:rsid w:val="00AA0765"/>
    <w:rsid w:val="00AA1EB6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A6B"/>
    <w:rsid w:val="00AC5BB5"/>
    <w:rsid w:val="00AC5C4C"/>
    <w:rsid w:val="00AC5F94"/>
    <w:rsid w:val="00AC5FA7"/>
    <w:rsid w:val="00AC61CE"/>
    <w:rsid w:val="00AC65D8"/>
    <w:rsid w:val="00AC6B27"/>
    <w:rsid w:val="00AC7258"/>
    <w:rsid w:val="00AC7DE7"/>
    <w:rsid w:val="00AC7E77"/>
    <w:rsid w:val="00AD08BA"/>
    <w:rsid w:val="00AD097C"/>
    <w:rsid w:val="00AD0D78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26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29C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3529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6B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9C4"/>
    <w:rsid w:val="00B85AF0"/>
    <w:rsid w:val="00B85E21"/>
    <w:rsid w:val="00B87336"/>
    <w:rsid w:val="00B873CD"/>
    <w:rsid w:val="00B87676"/>
    <w:rsid w:val="00B90669"/>
    <w:rsid w:val="00B90937"/>
    <w:rsid w:val="00B90B08"/>
    <w:rsid w:val="00B9124A"/>
    <w:rsid w:val="00B91B11"/>
    <w:rsid w:val="00B928C9"/>
    <w:rsid w:val="00B92B08"/>
    <w:rsid w:val="00B93617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6E1"/>
    <w:rsid w:val="00BB4A31"/>
    <w:rsid w:val="00BB4BD2"/>
    <w:rsid w:val="00BB5DFC"/>
    <w:rsid w:val="00BB60E1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30D0"/>
    <w:rsid w:val="00C23A0F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1B8"/>
    <w:rsid w:val="00C3238A"/>
    <w:rsid w:val="00C32AC4"/>
    <w:rsid w:val="00C33AB7"/>
    <w:rsid w:val="00C33FB2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7F1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AB9"/>
    <w:rsid w:val="00C81E06"/>
    <w:rsid w:val="00C820E3"/>
    <w:rsid w:val="00C82825"/>
    <w:rsid w:val="00C82F61"/>
    <w:rsid w:val="00C83298"/>
    <w:rsid w:val="00C83B74"/>
    <w:rsid w:val="00C83F71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85B"/>
    <w:rsid w:val="00CA7CCF"/>
    <w:rsid w:val="00CB09C2"/>
    <w:rsid w:val="00CB17DC"/>
    <w:rsid w:val="00CB1C5D"/>
    <w:rsid w:val="00CB35B7"/>
    <w:rsid w:val="00CB3DB1"/>
    <w:rsid w:val="00CB4092"/>
    <w:rsid w:val="00CB4201"/>
    <w:rsid w:val="00CB4975"/>
    <w:rsid w:val="00CB49AC"/>
    <w:rsid w:val="00CB4D0A"/>
    <w:rsid w:val="00CB4DCD"/>
    <w:rsid w:val="00CB5FCC"/>
    <w:rsid w:val="00CB6051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D0043"/>
    <w:rsid w:val="00CD03C0"/>
    <w:rsid w:val="00CD062D"/>
    <w:rsid w:val="00CD1263"/>
    <w:rsid w:val="00CD1E81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6BD9"/>
    <w:rsid w:val="00CE73AB"/>
    <w:rsid w:val="00CF2DC2"/>
    <w:rsid w:val="00CF35F6"/>
    <w:rsid w:val="00CF397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CAC"/>
    <w:rsid w:val="00D210F2"/>
    <w:rsid w:val="00D21CAD"/>
    <w:rsid w:val="00D21F95"/>
    <w:rsid w:val="00D223B1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1375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B8A"/>
    <w:rsid w:val="00D46DAE"/>
    <w:rsid w:val="00D46DAF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57FE9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297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144A"/>
    <w:rsid w:val="00D91923"/>
    <w:rsid w:val="00D92E58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11EB"/>
    <w:rsid w:val="00DA310E"/>
    <w:rsid w:val="00DA39F2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C6B"/>
    <w:rsid w:val="00DA7CFE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B9"/>
    <w:rsid w:val="00DD19D0"/>
    <w:rsid w:val="00DD2737"/>
    <w:rsid w:val="00DD2AA9"/>
    <w:rsid w:val="00DD2D94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3E4A"/>
    <w:rsid w:val="00DF4091"/>
    <w:rsid w:val="00DF457E"/>
    <w:rsid w:val="00DF4F00"/>
    <w:rsid w:val="00DF51B4"/>
    <w:rsid w:val="00DF6272"/>
    <w:rsid w:val="00DF68AD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DCD"/>
    <w:rsid w:val="00E10343"/>
    <w:rsid w:val="00E10D1E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B1C"/>
    <w:rsid w:val="00E44E66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88F"/>
    <w:rsid w:val="00E736E8"/>
    <w:rsid w:val="00E74646"/>
    <w:rsid w:val="00E749B4"/>
    <w:rsid w:val="00E7528C"/>
    <w:rsid w:val="00E7547B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AF8"/>
    <w:rsid w:val="00EA6B71"/>
    <w:rsid w:val="00EA6C42"/>
    <w:rsid w:val="00EA7DCD"/>
    <w:rsid w:val="00EA7EFF"/>
    <w:rsid w:val="00EB0305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C4"/>
    <w:rsid w:val="00EE5451"/>
    <w:rsid w:val="00EE5707"/>
    <w:rsid w:val="00EE57F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3C6D"/>
    <w:rsid w:val="00EF4090"/>
    <w:rsid w:val="00EF451D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34EA"/>
    <w:rsid w:val="00F136C2"/>
    <w:rsid w:val="00F13865"/>
    <w:rsid w:val="00F14BCF"/>
    <w:rsid w:val="00F14F8E"/>
    <w:rsid w:val="00F1568B"/>
    <w:rsid w:val="00F165ED"/>
    <w:rsid w:val="00F16E89"/>
    <w:rsid w:val="00F175DB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79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5024A"/>
    <w:rsid w:val="00F50339"/>
    <w:rsid w:val="00F503B8"/>
    <w:rsid w:val="00F507B4"/>
    <w:rsid w:val="00F507C2"/>
    <w:rsid w:val="00F51B6B"/>
    <w:rsid w:val="00F52204"/>
    <w:rsid w:val="00F532EC"/>
    <w:rsid w:val="00F53E27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7C3"/>
    <w:rsid w:val="00FB67D1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4845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1809"/>
    <w:rsid w:val="00FF2359"/>
    <w:rsid w:val="00FF3F50"/>
    <w:rsid w:val="00FF49DB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8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Heading2Char">
    <w:name w:val="Heading 2 Char"/>
    <w:link w:val="Heading2"/>
    <w:rsid w:val="00DD2D94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D2D9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2D26A-869F-4CD8-ACE8-7A6BEE817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10574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Hwang, Ian</cp:lastModifiedBy>
  <cp:revision>2</cp:revision>
  <cp:lastPrinted>1900-01-01T08:00:00Z</cp:lastPrinted>
  <dcterms:created xsi:type="dcterms:W3CDTF">2022-08-10T02:00:00Z</dcterms:created>
  <dcterms:modified xsi:type="dcterms:W3CDTF">2022-08-10T02:00:00Z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